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8821D4" w14:textId="0EAF32B8" w:rsidR="007C27D2" w:rsidRPr="00D44441" w:rsidRDefault="007C27D2" w:rsidP="00BA343A">
      <w:pPr>
        <w:pStyle w:val="Heading"/>
        <w:pBdr>
          <w:top w:val="none" w:sz="0" w:space="0" w:color="auto"/>
          <w:left w:val="none" w:sz="0" w:space="0" w:color="auto"/>
          <w:bottom w:val="none" w:sz="0" w:space="0" w:color="auto"/>
          <w:right w:val="none" w:sz="0" w:space="0" w:color="auto"/>
          <w:bar w:val="none" w:sz="0" w:color="auto"/>
        </w:pBdr>
        <w:rPr>
          <w:lang w:val="en-GB"/>
        </w:rPr>
      </w:pPr>
      <w:r w:rsidRPr="00D44441">
        <w:rPr>
          <w:lang w:val="en-GB"/>
        </w:rPr>
        <w:t xml:space="preserve">DCP </w:t>
      </w:r>
      <w:r w:rsidR="00831B6D">
        <w:rPr>
          <w:lang w:val="en-GB"/>
        </w:rPr>
        <w:t>227</w:t>
      </w:r>
      <w:r w:rsidR="00E823DC">
        <w:rPr>
          <w:lang w:val="en-GB"/>
        </w:rPr>
        <w:t xml:space="preserve"> </w:t>
      </w:r>
      <w:r w:rsidR="009A02B4">
        <w:rPr>
          <w:lang w:val="en-GB"/>
        </w:rPr>
        <w:t>CDCM model r6837</w:t>
      </w:r>
    </w:p>
    <w:p w14:paraId="56869689" w14:textId="77777777" w:rsidR="007C27D2" w:rsidRDefault="007C27D2" w:rsidP="00FB5E84">
      <w:pPr>
        <w:pStyle w:val="Byline"/>
        <w:numPr>
          <w:ilvl w:val="0"/>
          <w:numId w:val="24"/>
        </w:numPr>
      </w:pPr>
      <w:proofErr w:type="gramStart"/>
      <w:r w:rsidRPr="00AB6F30">
        <w:rPr>
          <w:color w:val="808080"/>
        </w:rPr>
        <w:t>by</w:t>
      </w:r>
      <w:proofErr w:type="gramEnd"/>
      <w:r w:rsidRPr="00AB6F30">
        <w:t xml:space="preserve"> Franck </w:t>
      </w:r>
      <w:r w:rsidRPr="004F03A7">
        <w:t>Latrémolière</w:t>
      </w:r>
      <w:r w:rsidRPr="00AB6F30">
        <w:t xml:space="preserve"> </w:t>
      </w:r>
      <w:r w:rsidRPr="00AB6F30">
        <w:rPr>
          <w:color w:val="808080"/>
        </w:rPr>
        <w:t>on</w:t>
      </w:r>
      <w:r w:rsidRPr="00AB6F30">
        <w:t xml:space="preserve"> </w:t>
      </w:r>
      <w:r w:rsidR="00F731F4">
        <w:fldChar w:fldCharType="begin"/>
      </w:r>
      <w:r w:rsidR="00F731F4">
        <w:instrText xml:space="preserve"> SAVEDATE \@ "dddd d MMMM yyyy" </w:instrText>
      </w:r>
      <w:r w:rsidR="00F731F4">
        <w:fldChar w:fldCharType="separate"/>
      </w:r>
      <w:r w:rsidR="000D17F5">
        <w:rPr>
          <w:noProof/>
        </w:rPr>
        <w:t>Monday 23 March 2015</w:t>
      </w:r>
      <w:r w:rsidR="00F731F4">
        <w:rPr>
          <w:noProof/>
        </w:rPr>
        <w:fldChar w:fldCharType="end"/>
      </w:r>
    </w:p>
    <w:p w14:paraId="3D99E63A" w14:textId="7DD52E57" w:rsidR="00BA1867" w:rsidRDefault="00BA1867" w:rsidP="00BA1867">
      <w:pPr>
        <w:pStyle w:val="Text"/>
        <w:numPr>
          <w:ilvl w:val="1"/>
          <w:numId w:val="24"/>
        </w:numPr>
      </w:pPr>
      <w:r>
        <w:t xml:space="preserve">This document describes a CDCM tariff model produced to implement a specification issued by the DCP </w:t>
      </w:r>
      <w:r w:rsidR="00302DBF">
        <w:t>227</w:t>
      </w:r>
      <w:r>
        <w:t xml:space="preserve"> working group on </w:t>
      </w:r>
      <w:r w:rsidR="00CC4E9C">
        <w:t>16 March 2015</w:t>
      </w:r>
      <w:r>
        <w:t>.</w:t>
      </w:r>
    </w:p>
    <w:p w14:paraId="7A4F7EC1" w14:textId="594D7E67" w:rsidR="00CC4E9C" w:rsidRDefault="007C27D2" w:rsidP="00C2592E">
      <w:pPr>
        <w:pStyle w:val="Text"/>
      </w:pPr>
      <w:r>
        <w:t xml:space="preserve">The reference version is </w:t>
      </w:r>
      <w:r w:rsidR="00CC4E9C">
        <w:t>a model implementing DCP 161 and all implemented changes up to and including DCP 179.</w:t>
      </w:r>
    </w:p>
    <w:p w14:paraId="0732EE4C" w14:textId="77777777" w:rsidR="007C27D2" w:rsidRPr="00C530D0" w:rsidRDefault="007C27D2" w:rsidP="00BA343A">
      <w:pPr>
        <w:pStyle w:val="Heading2"/>
      </w:pPr>
      <w:bookmarkStart w:id="0" w:name="_Toc260037360"/>
      <w:r w:rsidRPr="00C530D0">
        <w:t>Structural changes</w:t>
      </w:r>
      <w:bookmarkEnd w:id="0"/>
    </w:p>
    <w:p w14:paraId="5BA7D786" w14:textId="58DF6A6F" w:rsidR="004552D6" w:rsidRDefault="004552D6" w:rsidP="00257D83">
      <w:pPr>
        <w:pStyle w:val="Text"/>
      </w:pPr>
      <w:r>
        <w:t>The changes are confined to the Multi sheet.</w:t>
      </w:r>
    </w:p>
    <w:p w14:paraId="6DBDD092" w14:textId="77777777" w:rsidR="00932665" w:rsidRDefault="00932665" w:rsidP="00932665">
      <w:pPr>
        <w:pStyle w:val="Heading2"/>
      </w:pPr>
      <w:bookmarkStart w:id="1" w:name="_Toc260037361"/>
      <w:r>
        <w:t>Additional or modified input data</w:t>
      </w:r>
      <w:bookmarkEnd w:id="1"/>
    </w:p>
    <w:p w14:paraId="25F757FE" w14:textId="77777777" w:rsidR="00932665" w:rsidRDefault="00932665" w:rsidP="00932665">
      <w:pPr>
        <w:pStyle w:val="Text"/>
        <w:numPr>
          <w:ilvl w:val="1"/>
          <w:numId w:val="2"/>
        </w:numPr>
      </w:pPr>
      <w:bookmarkStart w:id="2" w:name="_Toc260037362"/>
      <w:r>
        <w:t>There are no changes to input data.</w:t>
      </w:r>
    </w:p>
    <w:p w14:paraId="1CF774EE" w14:textId="77777777" w:rsidR="00932665" w:rsidRDefault="00932665" w:rsidP="00932665">
      <w:pPr>
        <w:pStyle w:val="Heading2"/>
      </w:pPr>
      <w:r>
        <w:t>Additional or modified outputs</w:t>
      </w:r>
      <w:bookmarkEnd w:id="2"/>
    </w:p>
    <w:p w14:paraId="5C4D9724" w14:textId="77777777" w:rsidR="00932665" w:rsidRDefault="00932665" w:rsidP="00932665">
      <w:pPr>
        <w:pStyle w:val="Text"/>
        <w:numPr>
          <w:ilvl w:val="1"/>
          <w:numId w:val="2"/>
        </w:numPr>
      </w:pPr>
      <w:r>
        <w:t>There are no changes to the structure of outputs.</w:t>
      </w:r>
    </w:p>
    <w:p w14:paraId="27AC2143" w14:textId="77777777" w:rsidR="00932665" w:rsidRDefault="00932665" w:rsidP="00932665">
      <w:pPr>
        <w:pStyle w:val="Heading2"/>
      </w:pPr>
      <w:bookmarkStart w:id="3" w:name="_Toc260037363"/>
      <w:r>
        <w:t>New or modified calculation tables</w:t>
      </w:r>
      <w:bookmarkEnd w:id="3"/>
    </w:p>
    <w:p w14:paraId="25ED230A" w14:textId="7F4BFACE" w:rsidR="006115C3" w:rsidRDefault="006115C3" w:rsidP="00932665">
      <w:pPr>
        <w:pStyle w:val="Text"/>
        <w:numPr>
          <w:ilvl w:val="1"/>
          <w:numId w:val="2"/>
        </w:numPr>
      </w:pPr>
      <w:r>
        <w:t xml:space="preserve">All the changes are in the </w:t>
      </w:r>
      <w:r w:rsidR="008B693F">
        <w:t>Multi sheet</w:t>
      </w:r>
      <w:r>
        <w:t>, which contains tables numbered between 2401 and 2462.</w:t>
      </w:r>
    </w:p>
    <w:p w14:paraId="13ECD903" w14:textId="7EF3AD14" w:rsidR="002F2443" w:rsidRDefault="008B693F" w:rsidP="006115C3">
      <w:pPr>
        <w:pStyle w:val="Text"/>
      </w:pPr>
      <w:r>
        <w:t xml:space="preserve">Tables </w:t>
      </w:r>
      <w:r w:rsidR="002F2443">
        <w:t>2401–2417 are as in the reference version (subject to some reordering and renumbering: 2415–241</w:t>
      </w:r>
      <w:r w:rsidR="000D17F5">
        <w:t>7 have moved to 2412–2414 and 2412–2413 have moved to 2415–24</w:t>
      </w:r>
      <w:r w:rsidR="002F2443">
        <w:t>16).</w:t>
      </w:r>
    </w:p>
    <w:p w14:paraId="72D55B8A" w14:textId="2B3290A3" w:rsidR="002F2443" w:rsidRDefault="002F2443" w:rsidP="006115C3">
      <w:pPr>
        <w:pStyle w:val="Text"/>
      </w:pPr>
      <w:r>
        <w:t>Table 2418 “</w:t>
      </w:r>
      <w:r w:rsidRPr="002F2443">
        <w:t>Single rate non half hourly tariff pseudo load coefficient</w:t>
      </w:r>
      <w:r>
        <w:t>” is new.</w:t>
      </w:r>
      <w:r w:rsidR="00BE5927">
        <w:t xml:space="preserve">  It </w:t>
      </w:r>
      <w:r w:rsidR="00DE022C">
        <w:t xml:space="preserve">calculates the load coefficients (after coincidence factor correction and before DCP 179 equalisation) that now apply to the </w:t>
      </w:r>
      <w:r w:rsidR="00DE022C" w:rsidRPr="00DE022C">
        <w:t>Domestic Unrestricted and Small Non Domestic Unrestricted</w:t>
      </w:r>
      <w:r w:rsidR="00DE022C">
        <w:t xml:space="preserve"> tariffs instead of the coincidence factor to load factor ratio.</w:t>
      </w:r>
    </w:p>
    <w:p w14:paraId="432D9FE2" w14:textId="77777777" w:rsidR="00457BE4" w:rsidRDefault="00457BE4" w:rsidP="006115C3">
      <w:pPr>
        <w:pStyle w:val="Text"/>
      </w:pPr>
      <w:bookmarkStart w:id="4" w:name="_Toc260037364"/>
      <w:r>
        <w:t>Tables 2419–2430 are as in the reference version (subject to some reordering and renumbering: 2414 has moved to 2419, 2418–2428 have moved to 2420–2430).</w:t>
      </w:r>
    </w:p>
    <w:p w14:paraId="5067ECA9" w14:textId="4B29B9BD" w:rsidR="00457BE4" w:rsidRDefault="00457BE4" w:rsidP="006115C3">
      <w:pPr>
        <w:pStyle w:val="Text"/>
      </w:pPr>
      <w:r>
        <w:t xml:space="preserve">Table 2431 </w:t>
      </w:r>
      <w:r w:rsidR="006115C3">
        <w:t>“</w:t>
      </w:r>
      <w:r w:rsidR="006115C3" w:rsidRPr="006115C3">
        <w:t>Average non half hourly tariff pseudo load coefficient</w:t>
      </w:r>
      <w:r w:rsidR="006115C3">
        <w:t xml:space="preserve">” </w:t>
      </w:r>
      <w:r>
        <w:t xml:space="preserve">is similar to </w:t>
      </w:r>
      <w:r w:rsidR="006111E4">
        <w:t>table 2429</w:t>
      </w:r>
      <w:r>
        <w:t xml:space="preserve"> in the reference version, but linking to table 2418 “</w:t>
      </w:r>
      <w:r w:rsidRPr="002F2443">
        <w:t>Single rate non half hourly tariff pseudo load coefficient</w:t>
      </w:r>
      <w:r>
        <w:t>” instead of table 2412 “</w:t>
      </w:r>
      <w:r w:rsidRPr="00457BE4">
        <w:t>Single rate non half hourly tariff load coefficient</w:t>
      </w:r>
      <w:r>
        <w:t>”.</w:t>
      </w:r>
    </w:p>
    <w:p w14:paraId="64282D6E" w14:textId="5529A721" w:rsidR="006115C3" w:rsidRDefault="006115C3" w:rsidP="006115C3">
      <w:pPr>
        <w:pStyle w:val="Text"/>
      </w:pPr>
      <w:r>
        <w:t>Tables 2432–2434 are as in the reference version (subject to some reordering and renumbering: they were 2431–2433).</w:t>
      </w:r>
    </w:p>
    <w:p w14:paraId="45855B7A" w14:textId="5915ED61" w:rsidR="006115C3" w:rsidRDefault="006115C3" w:rsidP="006115C3">
      <w:pPr>
        <w:pStyle w:val="Text"/>
      </w:pPr>
      <w:r>
        <w:t>Table 2435 “</w:t>
      </w:r>
      <w:r w:rsidRPr="006115C3">
        <w:t>Correction factor for non half hourly tariffs</w:t>
      </w:r>
      <w:r>
        <w:t>” is similar to table 2434 in the reference version, but linking to table 2418 “</w:t>
      </w:r>
      <w:r w:rsidRPr="002F2443">
        <w:t>Single rate non half hourly tariff pseudo load coefficient</w:t>
      </w:r>
      <w:r>
        <w:t>” instead of table 2412 “</w:t>
      </w:r>
      <w:r w:rsidRPr="00457BE4">
        <w:t>Single rate non half hourly tariff load coefficient</w:t>
      </w:r>
      <w:r>
        <w:t>”.</w:t>
      </w:r>
    </w:p>
    <w:p w14:paraId="4F98A896" w14:textId="329EE883" w:rsidR="006115C3" w:rsidRDefault="006115C3" w:rsidP="006115C3">
      <w:pPr>
        <w:pStyle w:val="Text"/>
      </w:pPr>
      <w:r>
        <w:lastRenderedPageBreak/>
        <w:t>Tables 2436–2462 are as in the reference version (subject to some reordering and renumbering: they were 2435–2461).</w:t>
      </w:r>
    </w:p>
    <w:p w14:paraId="6543C343" w14:textId="36D2E651" w:rsidR="000D17F5" w:rsidRDefault="000D17F5" w:rsidP="000D17F5">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Pr>
          <w:noProof/>
        </w:rPr>
        <w:instrText>0</w:instrText>
      </w:r>
      <w:r>
        <w:fldChar w:fldCharType="end"/>
      </w:r>
      <w:r>
        <w:fldChar w:fldCharType="separate"/>
      </w:r>
      <w:r>
        <w:rPr>
          <w:noProof/>
        </w:rPr>
        <w:t>1</w:t>
      </w:r>
      <w:r>
        <w:fldChar w:fldCharType="end"/>
      </w:r>
      <w:r>
        <w:t xml:space="preserve"> provides a mapping between the tables in the Multi sheet in the DCP 227 model, the tables in the Multi sheet of the reference model, and the tables in the Multi sheet on the model published by the DCUSA Panel to set charges for 2015/2016.  The differences between the DCUSA Panel’s model and the reference model are </w:t>
      </w:r>
      <w:r w:rsidR="006674F3">
        <w:t xml:space="preserve">the implementation of </w:t>
      </w:r>
      <w:r>
        <w:t xml:space="preserve">DCP 161 </w:t>
      </w:r>
      <w:r w:rsidR="006674F3">
        <w:t xml:space="preserve">(which has no impact on the Multi sheet) </w:t>
      </w:r>
      <w:r>
        <w:t xml:space="preserve">and </w:t>
      </w:r>
      <w:bookmarkStart w:id="5" w:name="_GoBack"/>
      <w:bookmarkEnd w:id="5"/>
      <w:r w:rsidR="006674F3">
        <w:t xml:space="preserve">variations </w:t>
      </w:r>
      <w:r>
        <w:t xml:space="preserve">in table ordering and numbering </w:t>
      </w:r>
      <w:r w:rsidR="006674F3">
        <w:t xml:space="preserve">which arose from </w:t>
      </w:r>
      <w:r>
        <w:t xml:space="preserve">a </w:t>
      </w:r>
      <w:r w:rsidR="006674F3">
        <w:t xml:space="preserve">change in </w:t>
      </w:r>
      <w:r>
        <w:t>methods that we use to generate these workbooks.</w:t>
      </w:r>
    </w:p>
    <w:p w14:paraId="72100060" w14:textId="41B60192" w:rsidR="000D17F5" w:rsidRPr="000D17F5" w:rsidRDefault="000D17F5" w:rsidP="000D17F5">
      <w:pPr>
        <w:pStyle w:val="Caption"/>
      </w:pPr>
      <w:r>
        <w:t xml:space="preserve">Table </w:t>
      </w:r>
      <w:r>
        <w:fldChar w:fldCharType="begin"/>
      </w:r>
      <w:r>
        <w:instrText xml:space="preserve"> SEQ Table \* ARABIC </w:instrText>
      </w:r>
      <w:r>
        <w:fldChar w:fldCharType="separate"/>
      </w:r>
      <w:r>
        <w:rPr>
          <w:noProof/>
        </w:rPr>
        <w:t>1</w:t>
      </w:r>
      <w:r>
        <w:fldChar w:fldCharType="end"/>
      </w:r>
      <w:r>
        <w:tab/>
        <w:t>Mapping of tables on the “Multi” sheet between models</w:t>
      </w:r>
    </w:p>
    <w:tbl>
      <w:tblPr>
        <w:tblW w:w="8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1244"/>
        <w:gridCol w:w="1244"/>
      </w:tblGrid>
      <w:tr w:rsidR="000D17F5" w:rsidRPr="000D17F5" w14:paraId="623E97C7" w14:textId="77777777" w:rsidTr="006674F3">
        <w:trPr>
          <w:cantSplit/>
          <w:trHeight w:val="300"/>
          <w:tblHeader/>
        </w:trPr>
        <w:tc>
          <w:tcPr>
            <w:tcW w:w="6182" w:type="dxa"/>
            <w:shd w:val="clear" w:color="auto" w:fill="auto"/>
            <w:noWrap/>
          </w:tcPr>
          <w:p w14:paraId="0C0D5EB8" w14:textId="6232AC63" w:rsidR="000D17F5" w:rsidRPr="000D17F5" w:rsidRDefault="000D17F5" w:rsidP="006674F3">
            <w:pPr>
              <w:pStyle w:val="Table"/>
              <w:rPr>
                <w:b/>
              </w:rPr>
            </w:pPr>
            <w:r w:rsidRPr="000D17F5">
              <w:rPr>
                <w:b/>
              </w:rPr>
              <w:t>Table in the DCP 227 model</w:t>
            </w:r>
          </w:p>
        </w:tc>
        <w:tc>
          <w:tcPr>
            <w:tcW w:w="1244" w:type="dxa"/>
            <w:shd w:val="clear" w:color="auto" w:fill="auto"/>
            <w:noWrap/>
          </w:tcPr>
          <w:p w14:paraId="77F76952" w14:textId="419E777E" w:rsidR="000D17F5" w:rsidRPr="000D17F5" w:rsidRDefault="000D17F5" w:rsidP="000D17F5">
            <w:pPr>
              <w:pStyle w:val="Table"/>
              <w:jc w:val="center"/>
              <w:rPr>
                <w:b/>
              </w:rPr>
            </w:pPr>
            <w:r w:rsidRPr="000D17F5">
              <w:rPr>
                <w:b/>
              </w:rPr>
              <w:t>Reference model</w:t>
            </w:r>
          </w:p>
        </w:tc>
        <w:tc>
          <w:tcPr>
            <w:tcW w:w="1244" w:type="dxa"/>
            <w:shd w:val="clear" w:color="auto" w:fill="auto"/>
            <w:noWrap/>
          </w:tcPr>
          <w:p w14:paraId="69905CA2" w14:textId="2D5B5F61" w:rsidR="000D17F5" w:rsidRPr="000D17F5" w:rsidRDefault="000D17F5" w:rsidP="000D17F5">
            <w:pPr>
              <w:pStyle w:val="Table"/>
              <w:jc w:val="center"/>
              <w:rPr>
                <w:b/>
              </w:rPr>
            </w:pPr>
            <w:r w:rsidRPr="000D17F5">
              <w:rPr>
                <w:b/>
              </w:rPr>
              <w:t>Panel model</w:t>
            </w:r>
          </w:p>
        </w:tc>
      </w:tr>
      <w:tr w:rsidR="000D17F5" w14:paraId="4D3CD974" w14:textId="77777777" w:rsidTr="006674F3">
        <w:trPr>
          <w:cantSplit/>
          <w:trHeight w:val="300"/>
        </w:trPr>
        <w:tc>
          <w:tcPr>
            <w:tcW w:w="6182" w:type="dxa"/>
            <w:shd w:val="clear" w:color="auto" w:fill="auto"/>
            <w:noWrap/>
            <w:hideMark/>
          </w:tcPr>
          <w:p w14:paraId="618D53A6" w14:textId="77777777" w:rsidR="000D17F5" w:rsidRDefault="000D17F5" w:rsidP="006674F3">
            <w:pPr>
              <w:pStyle w:val="Table"/>
              <w:tabs>
                <w:tab w:val="clear" w:pos="720"/>
              </w:tabs>
              <w:ind w:left="627" w:hanging="597"/>
              <w:rPr>
                <w:sz w:val="24"/>
              </w:rPr>
            </w:pPr>
            <w:r>
              <w:rPr>
                <w:sz w:val="24"/>
              </w:rPr>
              <w:t>2401. Adjust annual hours by distribution time band to match days in year</w:t>
            </w:r>
          </w:p>
        </w:tc>
        <w:tc>
          <w:tcPr>
            <w:tcW w:w="1244" w:type="dxa"/>
            <w:shd w:val="clear" w:color="auto" w:fill="auto"/>
            <w:noWrap/>
            <w:hideMark/>
          </w:tcPr>
          <w:p w14:paraId="05CEE019" w14:textId="77777777" w:rsidR="000D17F5" w:rsidRDefault="000D17F5" w:rsidP="000D17F5">
            <w:pPr>
              <w:pStyle w:val="Table"/>
              <w:jc w:val="center"/>
              <w:rPr>
                <w:sz w:val="24"/>
              </w:rPr>
            </w:pPr>
            <w:r>
              <w:rPr>
                <w:sz w:val="24"/>
              </w:rPr>
              <w:t>2401</w:t>
            </w:r>
          </w:p>
        </w:tc>
        <w:tc>
          <w:tcPr>
            <w:tcW w:w="1244" w:type="dxa"/>
            <w:shd w:val="clear" w:color="auto" w:fill="auto"/>
            <w:noWrap/>
            <w:hideMark/>
          </w:tcPr>
          <w:p w14:paraId="6C77DBEC" w14:textId="77777777" w:rsidR="000D17F5" w:rsidRDefault="000D17F5" w:rsidP="000D17F5">
            <w:pPr>
              <w:pStyle w:val="Table"/>
              <w:jc w:val="center"/>
              <w:rPr>
                <w:sz w:val="24"/>
              </w:rPr>
            </w:pPr>
            <w:r>
              <w:rPr>
                <w:sz w:val="24"/>
              </w:rPr>
              <w:t>2401</w:t>
            </w:r>
          </w:p>
        </w:tc>
      </w:tr>
      <w:tr w:rsidR="000D17F5" w14:paraId="1057E2FA" w14:textId="77777777" w:rsidTr="006674F3">
        <w:trPr>
          <w:cantSplit/>
          <w:trHeight w:val="300"/>
        </w:trPr>
        <w:tc>
          <w:tcPr>
            <w:tcW w:w="6182" w:type="dxa"/>
            <w:shd w:val="clear" w:color="auto" w:fill="auto"/>
            <w:noWrap/>
            <w:hideMark/>
          </w:tcPr>
          <w:p w14:paraId="326F268F" w14:textId="77777777" w:rsidR="000D17F5" w:rsidRDefault="000D17F5" w:rsidP="006674F3">
            <w:pPr>
              <w:pStyle w:val="Table"/>
              <w:tabs>
                <w:tab w:val="clear" w:pos="720"/>
              </w:tabs>
              <w:ind w:left="627" w:hanging="597"/>
              <w:rPr>
                <w:sz w:val="24"/>
              </w:rPr>
            </w:pPr>
            <w:r>
              <w:rPr>
                <w:sz w:val="24"/>
              </w:rPr>
              <w:t>2402. Normalisation of split of rate 1 units by time band</w:t>
            </w:r>
          </w:p>
        </w:tc>
        <w:tc>
          <w:tcPr>
            <w:tcW w:w="1244" w:type="dxa"/>
            <w:shd w:val="clear" w:color="auto" w:fill="auto"/>
            <w:noWrap/>
            <w:hideMark/>
          </w:tcPr>
          <w:p w14:paraId="6D27199B" w14:textId="77777777" w:rsidR="000D17F5" w:rsidRDefault="000D17F5" w:rsidP="000D17F5">
            <w:pPr>
              <w:pStyle w:val="Table"/>
              <w:jc w:val="center"/>
              <w:rPr>
                <w:sz w:val="24"/>
              </w:rPr>
            </w:pPr>
            <w:r>
              <w:rPr>
                <w:sz w:val="24"/>
              </w:rPr>
              <w:t>2402</w:t>
            </w:r>
          </w:p>
        </w:tc>
        <w:tc>
          <w:tcPr>
            <w:tcW w:w="1244" w:type="dxa"/>
            <w:shd w:val="clear" w:color="auto" w:fill="auto"/>
            <w:noWrap/>
            <w:hideMark/>
          </w:tcPr>
          <w:p w14:paraId="100E5176" w14:textId="77777777" w:rsidR="000D17F5" w:rsidRDefault="000D17F5" w:rsidP="000D17F5">
            <w:pPr>
              <w:pStyle w:val="Table"/>
              <w:jc w:val="center"/>
              <w:rPr>
                <w:sz w:val="24"/>
              </w:rPr>
            </w:pPr>
            <w:r>
              <w:rPr>
                <w:sz w:val="24"/>
              </w:rPr>
              <w:t>2402</w:t>
            </w:r>
          </w:p>
        </w:tc>
      </w:tr>
      <w:tr w:rsidR="000D17F5" w14:paraId="6C0D6837" w14:textId="77777777" w:rsidTr="006674F3">
        <w:trPr>
          <w:cantSplit/>
          <w:trHeight w:val="300"/>
        </w:trPr>
        <w:tc>
          <w:tcPr>
            <w:tcW w:w="6182" w:type="dxa"/>
            <w:shd w:val="clear" w:color="auto" w:fill="auto"/>
            <w:noWrap/>
            <w:hideMark/>
          </w:tcPr>
          <w:p w14:paraId="16AB52C3" w14:textId="77777777" w:rsidR="000D17F5" w:rsidRDefault="000D17F5" w:rsidP="006674F3">
            <w:pPr>
              <w:pStyle w:val="Table"/>
              <w:tabs>
                <w:tab w:val="clear" w:pos="720"/>
              </w:tabs>
              <w:ind w:left="627" w:hanging="597"/>
              <w:rPr>
                <w:sz w:val="24"/>
              </w:rPr>
            </w:pPr>
            <w:r>
              <w:rPr>
                <w:sz w:val="24"/>
              </w:rPr>
              <w:t>2403. Split of rate 1 units between distribution time bands</w:t>
            </w:r>
          </w:p>
        </w:tc>
        <w:tc>
          <w:tcPr>
            <w:tcW w:w="1244" w:type="dxa"/>
            <w:shd w:val="clear" w:color="auto" w:fill="auto"/>
            <w:noWrap/>
            <w:hideMark/>
          </w:tcPr>
          <w:p w14:paraId="4592B052" w14:textId="77777777" w:rsidR="000D17F5" w:rsidRDefault="000D17F5" w:rsidP="000D17F5">
            <w:pPr>
              <w:pStyle w:val="Table"/>
              <w:jc w:val="center"/>
              <w:rPr>
                <w:sz w:val="24"/>
              </w:rPr>
            </w:pPr>
            <w:r>
              <w:rPr>
                <w:sz w:val="24"/>
              </w:rPr>
              <w:t>2403</w:t>
            </w:r>
          </w:p>
        </w:tc>
        <w:tc>
          <w:tcPr>
            <w:tcW w:w="1244" w:type="dxa"/>
            <w:shd w:val="clear" w:color="auto" w:fill="auto"/>
            <w:noWrap/>
            <w:hideMark/>
          </w:tcPr>
          <w:p w14:paraId="27831D72" w14:textId="77777777" w:rsidR="000D17F5" w:rsidRDefault="000D17F5" w:rsidP="000D17F5">
            <w:pPr>
              <w:pStyle w:val="Table"/>
              <w:jc w:val="center"/>
              <w:rPr>
                <w:sz w:val="24"/>
              </w:rPr>
            </w:pPr>
            <w:r>
              <w:rPr>
                <w:sz w:val="24"/>
              </w:rPr>
              <w:t>2403</w:t>
            </w:r>
          </w:p>
        </w:tc>
      </w:tr>
      <w:tr w:rsidR="000D17F5" w14:paraId="78E199F2" w14:textId="77777777" w:rsidTr="006674F3">
        <w:trPr>
          <w:cantSplit/>
          <w:trHeight w:val="300"/>
        </w:trPr>
        <w:tc>
          <w:tcPr>
            <w:tcW w:w="6182" w:type="dxa"/>
            <w:shd w:val="clear" w:color="auto" w:fill="auto"/>
            <w:noWrap/>
            <w:hideMark/>
          </w:tcPr>
          <w:p w14:paraId="596402F6" w14:textId="77777777" w:rsidR="000D17F5" w:rsidRDefault="000D17F5" w:rsidP="006674F3">
            <w:pPr>
              <w:pStyle w:val="Table"/>
              <w:tabs>
                <w:tab w:val="clear" w:pos="720"/>
              </w:tabs>
              <w:ind w:left="627" w:hanging="597"/>
              <w:rPr>
                <w:sz w:val="24"/>
              </w:rPr>
            </w:pPr>
            <w:r>
              <w:rPr>
                <w:sz w:val="24"/>
              </w:rPr>
              <w:t>2404. Normalisation of split of rate 2 units by time band</w:t>
            </w:r>
          </w:p>
        </w:tc>
        <w:tc>
          <w:tcPr>
            <w:tcW w:w="1244" w:type="dxa"/>
            <w:shd w:val="clear" w:color="auto" w:fill="auto"/>
            <w:noWrap/>
            <w:hideMark/>
          </w:tcPr>
          <w:p w14:paraId="6CD2704E" w14:textId="77777777" w:rsidR="000D17F5" w:rsidRDefault="000D17F5" w:rsidP="000D17F5">
            <w:pPr>
              <w:pStyle w:val="Table"/>
              <w:jc w:val="center"/>
              <w:rPr>
                <w:sz w:val="24"/>
              </w:rPr>
            </w:pPr>
            <w:r>
              <w:rPr>
                <w:sz w:val="24"/>
              </w:rPr>
              <w:t>2404</w:t>
            </w:r>
          </w:p>
        </w:tc>
        <w:tc>
          <w:tcPr>
            <w:tcW w:w="1244" w:type="dxa"/>
            <w:shd w:val="clear" w:color="auto" w:fill="auto"/>
            <w:noWrap/>
            <w:hideMark/>
          </w:tcPr>
          <w:p w14:paraId="602B517A" w14:textId="77777777" w:rsidR="000D17F5" w:rsidRDefault="000D17F5" w:rsidP="000D17F5">
            <w:pPr>
              <w:pStyle w:val="Table"/>
              <w:jc w:val="center"/>
              <w:rPr>
                <w:sz w:val="24"/>
              </w:rPr>
            </w:pPr>
            <w:r>
              <w:rPr>
                <w:sz w:val="24"/>
              </w:rPr>
              <w:t>2404</w:t>
            </w:r>
          </w:p>
        </w:tc>
      </w:tr>
      <w:tr w:rsidR="000D17F5" w14:paraId="79B9BE16" w14:textId="77777777" w:rsidTr="006674F3">
        <w:trPr>
          <w:cantSplit/>
          <w:trHeight w:val="300"/>
        </w:trPr>
        <w:tc>
          <w:tcPr>
            <w:tcW w:w="6182" w:type="dxa"/>
            <w:shd w:val="clear" w:color="auto" w:fill="auto"/>
            <w:noWrap/>
            <w:hideMark/>
          </w:tcPr>
          <w:p w14:paraId="01DBD6F3" w14:textId="77777777" w:rsidR="000D17F5" w:rsidRDefault="000D17F5" w:rsidP="006674F3">
            <w:pPr>
              <w:pStyle w:val="Table"/>
              <w:tabs>
                <w:tab w:val="clear" w:pos="720"/>
              </w:tabs>
              <w:ind w:left="627" w:hanging="597"/>
              <w:rPr>
                <w:sz w:val="24"/>
              </w:rPr>
            </w:pPr>
            <w:r>
              <w:rPr>
                <w:sz w:val="24"/>
              </w:rPr>
              <w:t>2405. Split of rate 2 units between distribution time bands</w:t>
            </w:r>
          </w:p>
        </w:tc>
        <w:tc>
          <w:tcPr>
            <w:tcW w:w="1244" w:type="dxa"/>
            <w:shd w:val="clear" w:color="auto" w:fill="auto"/>
            <w:noWrap/>
            <w:hideMark/>
          </w:tcPr>
          <w:p w14:paraId="69D1C978" w14:textId="77777777" w:rsidR="000D17F5" w:rsidRDefault="000D17F5" w:rsidP="000D17F5">
            <w:pPr>
              <w:pStyle w:val="Table"/>
              <w:jc w:val="center"/>
              <w:rPr>
                <w:sz w:val="24"/>
              </w:rPr>
            </w:pPr>
            <w:r>
              <w:rPr>
                <w:sz w:val="24"/>
              </w:rPr>
              <w:t>2405</w:t>
            </w:r>
          </w:p>
        </w:tc>
        <w:tc>
          <w:tcPr>
            <w:tcW w:w="1244" w:type="dxa"/>
            <w:shd w:val="clear" w:color="auto" w:fill="auto"/>
            <w:noWrap/>
            <w:hideMark/>
          </w:tcPr>
          <w:p w14:paraId="302AEC58" w14:textId="77777777" w:rsidR="000D17F5" w:rsidRDefault="000D17F5" w:rsidP="000D17F5">
            <w:pPr>
              <w:pStyle w:val="Table"/>
              <w:jc w:val="center"/>
              <w:rPr>
                <w:sz w:val="24"/>
              </w:rPr>
            </w:pPr>
            <w:r>
              <w:rPr>
                <w:sz w:val="24"/>
              </w:rPr>
              <w:t>2405</w:t>
            </w:r>
          </w:p>
        </w:tc>
      </w:tr>
      <w:tr w:rsidR="000D17F5" w14:paraId="0C84D895" w14:textId="77777777" w:rsidTr="006674F3">
        <w:trPr>
          <w:cantSplit/>
          <w:trHeight w:val="300"/>
        </w:trPr>
        <w:tc>
          <w:tcPr>
            <w:tcW w:w="6182" w:type="dxa"/>
            <w:shd w:val="clear" w:color="auto" w:fill="auto"/>
            <w:noWrap/>
            <w:hideMark/>
          </w:tcPr>
          <w:p w14:paraId="65BE5531" w14:textId="77777777" w:rsidR="000D17F5" w:rsidRDefault="000D17F5" w:rsidP="006674F3">
            <w:pPr>
              <w:pStyle w:val="Table"/>
              <w:tabs>
                <w:tab w:val="clear" w:pos="720"/>
              </w:tabs>
              <w:ind w:left="627" w:hanging="597"/>
              <w:rPr>
                <w:sz w:val="24"/>
              </w:rPr>
            </w:pPr>
            <w:r>
              <w:rPr>
                <w:sz w:val="24"/>
              </w:rPr>
              <w:t>2406. Split of rate 3 units between distribution time bands (default)</w:t>
            </w:r>
          </w:p>
        </w:tc>
        <w:tc>
          <w:tcPr>
            <w:tcW w:w="1244" w:type="dxa"/>
            <w:shd w:val="clear" w:color="auto" w:fill="auto"/>
            <w:noWrap/>
            <w:hideMark/>
          </w:tcPr>
          <w:p w14:paraId="51D714BD" w14:textId="77777777" w:rsidR="000D17F5" w:rsidRDefault="000D17F5" w:rsidP="000D17F5">
            <w:pPr>
              <w:pStyle w:val="Table"/>
              <w:jc w:val="center"/>
              <w:rPr>
                <w:sz w:val="24"/>
              </w:rPr>
            </w:pPr>
            <w:r>
              <w:rPr>
                <w:sz w:val="24"/>
              </w:rPr>
              <w:t>2406</w:t>
            </w:r>
          </w:p>
        </w:tc>
        <w:tc>
          <w:tcPr>
            <w:tcW w:w="1244" w:type="dxa"/>
            <w:shd w:val="clear" w:color="auto" w:fill="auto"/>
            <w:noWrap/>
            <w:hideMark/>
          </w:tcPr>
          <w:p w14:paraId="43436BA1" w14:textId="77777777" w:rsidR="000D17F5" w:rsidRDefault="000D17F5" w:rsidP="000D17F5">
            <w:pPr>
              <w:pStyle w:val="Table"/>
              <w:jc w:val="center"/>
              <w:rPr>
                <w:sz w:val="24"/>
              </w:rPr>
            </w:pPr>
            <w:r>
              <w:rPr>
                <w:sz w:val="24"/>
              </w:rPr>
              <w:t>2406</w:t>
            </w:r>
          </w:p>
        </w:tc>
      </w:tr>
      <w:tr w:rsidR="000D17F5" w14:paraId="3E721E96" w14:textId="77777777" w:rsidTr="006674F3">
        <w:trPr>
          <w:cantSplit/>
          <w:trHeight w:val="300"/>
        </w:trPr>
        <w:tc>
          <w:tcPr>
            <w:tcW w:w="6182" w:type="dxa"/>
            <w:shd w:val="clear" w:color="auto" w:fill="auto"/>
            <w:noWrap/>
            <w:hideMark/>
          </w:tcPr>
          <w:p w14:paraId="5F757E7B" w14:textId="77777777" w:rsidR="000D17F5" w:rsidRDefault="000D17F5" w:rsidP="006674F3">
            <w:pPr>
              <w:pStyle w:val="Table"/>
              <w:tabs>
                <w:tab w:val="clear" w:pos="720"/>
              </w:tabs>
              <w:ind w:left="627" w:hanging="597"/>
              <w:rPr>
                <w:sz w:val="24"/>
              </w:rPr>
            </w:pPr>
            <w:r>
              <w:rPr>
                <w:sz w:val="24"/>
              </w:rPr>
              <w:t>2407. All units (</w:t>
            </w:r>
            <w:proofErr w:type="spellStart"/>
            <w:r>
              <w:rPr>
                <w:sz w:val="24"/>
              </w:rPr>
              <w:t>MWh</w:t>
            </w:r>
            <w:proofErr w:type="spellEnd"/>
            <w:r>
              <w:rPr>
                <w:sz w:val="24"/>
              </w:rPr>
              <w:t>)</w:t>
            </w:r>
          </w:p>
        </w:tc>
        <w:tc>
          <w:tcPr>
            <w:tcW w:w="1244" w:type="dxa"/>
            <w:shd w:val="clear" w:color="auto" w:fill="auto"/>
            <w:noWrap/>
            <w:hideMark/>
          </w:tcPr>
          <w:p w14:paraId="398210EC" w14:textId="77777777" w:rsidR="000D17F5" w:rsidRDefault="000D17F5" w:rsidP="000D17F5">
            <w:pPr>
              <w:pStyle w:val="Table"/>
              <w:jc w:val="center"/>
              <w:rPr>
                <w:sz w:val="24"/>
              </w:rPr>
            </w:pPr>
            <w:r>
              <w:rPr>
                <w:sz w:val="24"/>
              </w:rPr>
              <w:t>2407</w:t>
            </w:r>
          </w:p>
        </w:tc>
        <w:tc>
          <w:tcPr>
            <w:tcW w:w="1244" w:type="dxa"/>
            <w:shd w:val="clear" w:color="auto" w:fill="auto"/>
            <w:noWrap/>
            <w:hideMark/>
          </w:tcPr>
          <w:p w14:paraId="4DCFF836" w14:textId="77777777" w:rsidR="000D17F5" w:rsidRDefault="000D17F5" w:rsidP="000D17F5">
            <w:pPr>
              <w:pStyle w:val="Table"/>
              <w:jc w:val="center"/>
              <w:rPr>
                <w:sz w:val="24"/>
              </w:rPr>
            </w:pPr>
            <w:r>
              <w:rPr>
                <w:sz w:val="24"/>
              </w:rPr>
              <w:t>2407</w:t>
            </w:r>
          </w:p>
        </w:tc>
      </w:tr>
      <w:tr w:rsidR="000D17F5" w14:paraId="2B895847" w14:textId="77777777" w:rsidTr="006674F3">
        <w:trPr>
          <w:cantSplit/>
          <w:trHeight w:val="300"/>
        </w:trPr>
        <w:tc>
          <w:tcPr>
            <w:tcW w:w="6182" w:type="dxa"/>
            <w:shd w:val="clear" w:color="auto" w:fill="auto"/>
            <w:noWrap/>
            <w:hideMark/>
          </w:tcPr>
          <w:p w14:paraId="3B0C3AB5" w14:textId="77777777" w:rsidR="000D17F5" w:rsidRDefault="000D17F5" w:rsidP="006674F3">
            <w:pPr>
              <w:pStyle w:val="Table"/>
              <w:tabs>
                <w:tab w:val="clear" w:pos="720"/>
              </w:tabs>
              <w:ind w:left="627" w:hanging="597"/>
              <w:rPr>
                <w:sz w:val="24"/>
              </w:rPr>
            </w:pPr>
            <w:r>
              <w:rPr>
                <w:sz w:val="24"/>
              </w:rPr>
              <w:t>2408. Calculation of implied load coefficients for one-rate users</w:t>
            </w:r>
          </w:p>
        </w:tc>
        <w:tc>
          <w:tcPr>
            <w:tcW w:w="1244" w:type="dxa"/>
            <w:shd w:val="clear" w:color="auto" w:fill="auto"/>
            <w:noWrap/>
            <w:hideMark/>
          </w:tcPr>
          <w:p w14:paraId="5F34FFE7" w14:textId="77777777" w:rsidR="000D17F5" w:rsidRDefault="000D17F5" w:rsidP="000D17F5">
            <w:pPr>
              <w:pStyle w:val="Table"/>
              <w:jc w:val="center"/>
              <w:rPr>
                <w:sz w:val="24"/>
              </w:rPr>
            </w:pPr>
            <w:r>
              <w:rPr>
                <w:sz w:val="24"/>
              </w:rPr>
              <w:t>2408</w:t>
            </w:r>
          </w:p>
        </w:tc>
        <w:tc>
          <w:tcPr>
            <w:tcW w:w="1244" w:type="dxa"/>
            <w:shd w:val="clear" w:color="auto" w:fill="auto"/>
            <w:noWrap/>
            <w:hideMark/>
          </w:tcPr>
          <w:p w14:paraId="0F4A2C12" w14:textId="77777777" w:rsidR="000D17F5" w:rsidRDefault="000D17F5" w:rsidP="000D17F5">
            <w:pPr>
              <w:pStyle w:val="Table"/>
              <w:jc w:val="center"/>
              <w:rPr>
                <w:sz w:val="24"/>
              </w:rPr>
            </w:pPr>
            <w:r>
              <w:rPr>
                <w:sz w:val="24"/>
              </w:rPr>
              <w:t>2408</w:t>
            </w:r>
          </w:p>
        </w:tc>
      </w:tr>
      <w:tr w:rsidR="000D17F5" w14:paraId="36BF91FF" w14:textId="77777777" w:rsidTr="006674F3">
        <w:trPr>
          <w:cantSplit/>
          <w:trHeight w:val="300"/>
        </w:trPr>
        <w:tc>
          <w:tcPr>
            <w:tcW w:w="6182" w:type="dxa"/>
            <w:shd w:val="clear" w:color="auto" w:fill="auto"/>
            <w:noWrap/>
            <w:hideMark/>
          </w:tcPr>
          <w:p w14:paraId="4F0C55F0" w14:textId="77777777" w:rsidR="000D17F5" w:rsidRDefault="000D17F5" w:rsidP="006674F3">
            <w:pPr>
              <w:pStyle w:val="Table"/>
              <w:tabs>
                <w:tab w:val="clear" w:pos="720"/>
              </w:tabs>
              <w:ind w:left="627" w:hanging="597"/>
              <w:rPr>
                <w:sz w:val="24"/>
              </w:rPr>
            </w:pPr>
            <w:r>
              <w:rPr>
                <w:sz w:val="24"/>
              </w:rPr>
              <w:t>2409. Calculation of implied load coefficients for two-rate users</w:t>
            </w:r>
          </w:p>
        </w:tc>
        <w:tc>
          <w:tcPr>
            <w:tcW w:w="1244" w:type="dxa"/>
            <w:shd w:val="clear" w:color="auto" w:fill="auto"/>
            <w:noWrap/>
            <w:hideMark/>
          </w:tcPr>
          <w:p w14:paraId="2749B03B" w14:textId="77777777" w:rsidR="000D17F5" w:rsidRDefault="000D17F5" w:rsidP="000D17F5">
            <w:pPr>
              <w:pStyle w:val="Table"/>
              <w:jc w:val="center"/>
              <w:rPr>
                <w:sz w:val="24"/>
              </w:rPr>
            </w:pPr>
            <w:r>
              <w:rPr>
                <w:sz w:val="24"/>
              </w:rPr>
              <w:t>2409</w:t>
            </w:r>
          </w:p>
        </w:tc>
        <w:tc>
          <w:tcPr>
            <w:tcW w:w="1244" w:type="dxa"/>
            <w:shd w:val="clear" w:color="auto" w:fill="auto"/>
            <w:noWrap/>
            <w:hideMark/>
          </w:tcPr>
          <w:p w14:paraId="50FA8B51" w14:textId="77777777" w:rsidR="000D17F5" w:rsidRDefault="000D17F5" w:rsidP="000D17F5">
            <w:pPr>
              <w:pStyle w:val="Table"/>
              <w:jc w:val="center"/>
              <w:rPr>
                <w:sz w:val="24"/>
              </w:rPr>
            </w:pPr>
            <w:r>
              <w:rPr>
                <w:sz w:val="24"/>
              </w:rPr>
              <w:t>2409</w:t>
            </w:r>
          </w:p>
        </w:tc>
      </w:tr>
      <w:tr w:rsidR="000D17F5" w14:paraId="6A5EF717" w14:textId="77777777" w:rsidTr="006674F3">
        <w:trPr>
          <w:cantSplit/>
          <w:trHeight w:val="300"/>
        </w:trPr>
        <w:tc>
          <w:tcPr>
            <w:tcW w:w="6182" w:type="dxa"/>
            <w:shd w:val="clear" w:color="auto" w:fill="auto"/>
            <w:noWrap/>
            <w:hideMark/>
          </w:tcPr>
          <w:p w14:paraId="6E50A8DE" w14:textId="77777777" w:rsidR="000D17F5" w:rsidRDefault="000D17F5" w:rsidP="006674F3">
            <w:pPr>
              <w:pStyle w:val="Table"/>
              <w:tabs>
                <w:tab w:val="clear" w:pos="720"/>
              </w:tabs>
              <w:ind w:left="627" w:hanging="597"/>
              <w:rPr>
                <w:sz w:val="24"/>
              </w:rPr>
            </w:pPr>
            <w:r>
              <w:rPr>
                <w:sz w:val="24"/>
              </w:rPr>
              <w:t>2410. Calculation of implied load coefficients for three-rate users</w:t>
            </w:r>
          </w:p>
        </w:tc>
        <w:tc>
          <w:tcPr>
            <w:tcW w:w="1244" w:type="dxa"/>
            <w:shd w:val="clear" w:color="auto" w:fill="auto"/>
            <w:noWrap/>
            <w:hideMark/>
          </w:tcPr>
          <w:p w14:paraId="276B468F" w14:textId="77777777" w:rsidR="000D17F5" w:rsidRDefault="000D17F5" w:rsidP="000D17F5">
            <w:pPr>
              <w:pStyle w:val="Table"/>
              <w:jc w:val="center"/>
              <w:rPr>
                <w:sz w:val="24"/>
              </w:rPr>
            </w:pPr>
            <w:r>
              <w:rPr>
                <w:sz w:val="24"/>
              </w:rPr>
              <w:t>2410</w:t>
            </w:r>
          </w:p>
        </w:tc>
        <w:tc>
          <w:tcPr>
            <w:tcW w:w="1244" w:type="dxa"/>
            <w:shd w:val="clear" w:color="auto" w:fill="auto"/>
            <w:noWrap/>
            <w:hideMark/>
          </w:tcPr>
          <w:p w14:paraId="597EA3CE" w14:textId="77777777" w:rsidR="000D17F5" w:rsidRDefault="000D17F5" w:rsidP="000D17F5">
            <w:pPr>
              <w:pStyle w:val="Table"/>
              <w:jc w:val="center"/>
              <w:rPr>
                <w:sz w:val="24"/>
              </w:rPr>
            </w:pPr>
            <w:r>
              <w:rPr>
                <w:sz w:val="24"/>
              </w:rPr>
              <w:t>2410</w:t>
            </w:r>
          </w:p>
        </w:tc>
      </w:tr>
      <w:tr w:rsidR="000D17F5" w14:paraId="3E97DF78" w14:textId="77777777" w:rsidTr="006674F3">
        <w:trPr>
          <w:cantSplit/>
          <w:trHeight w:val="300"/>
        </w:trPr>
        <w:tc>
          <w:tcPr>
            <w:tcW w:w="6182" w:type="dxa"/>
            <w:shd w:val="clear" w:color="auto" w:fill="auto"/>
            <w:noWrap/>
            <w:hideMark/>
          </w:tcPr>
          <w:p w14:paraId="583A24B7" w14:textId="77777777" w:rsidR="000D17F5" w:rsidRDefault="000D17F5" w:rsidP="006674F3">
            <w:pPr>
              <w:pStyle w:val="Table"/>
              <w:tabs>
                <w:tab w:val="clear" w:pos="720"/>
              </w:tabs>
              <w:ind w:left="627" w:hanging="597"/>
              <w:rPr>
                <w:sz w:val="24"/>
              </w:rPr>
            </w:pPr>
            <w:r>
              <w:rPr>
                <w:sz w:val="24"/>
              </w:rPr>
              <w:t>2411. Calculation of adjusted time band load coefficients</w:t>
            </w:r>
          </w:p>
        </w:tc>
        <w:tc>
          <w:tcPr>
            <w:tcW w:w="1244" w:type="dxa"/>
            <w:shd w:val="clear" w:color="auto" w:fill="auto"/>
            <w:noWrap/>
            <w:hideMark/>
          </w:tcPr>
          <w:p w14:paraId="499F67E2" w14:textId="77777777" w:rsidR="000D17F5" w:rsidRDefault="000D17F5" w:rsidP="000D17F5">
            <w:pPr>
              <w:pStyle w:val="Table"/>
              <w:jc w:val="center"/>
              <w:rPr>
                <w:sz w:val="24"/>
              </w:rPr>
            </w:pPr>
            <w:r>
              <w:rPr>
                <w:sz w:val="24"/>
              </w:rPr>
              <w:t>2411</w:t>
            </w:r>
          </w:p>
        </w:tc>
        <w:tc>
          <w:tcPr>
            <w:tcW w:w="1244" w:type="dxa"/>
            <w:shd w:val="clear" w:color="auto" w:fill="auto"/>
            <w:noWrap/>
            <w:hideMark/>
          </w:tcPr>
          <w:p w14:paraId="0361160F" w14:textId="77777777" w:rsidR="000D17F5" w:rsidRDefault="000D17F5" w:rsidP="000D17F5">
            <w:pPr>
              <w:pStyle w:val="Table"/>
              <w:jc w:val="center"/>
              <w:rPr>
                <w:sz w:val="24"/>
              </w:rPr>
            </w:pPr>
            <w:r>
              <w:rPr>
                <w:sz w:val="24"/>
              </w:rPr>
              <w:t>2411</w:t>
            </w:r>
          </w:p>
        </w:tc>
      </w:tr>
      <w:tr w:rsidR="000D17F5" w14:paraId="200B5636" w14:textId="77777777" w:rsidTr="006674F3">
        <w:trPr>
          <w:cantSplit/>
          <w:trHeight w:val="300"/>
        </w:trPr>
        <w:tc>
          <w:tcPr>
            <w:tcW w:w="6182" w:type="dxa"/>
            <w:shd w:val="clear" w:color="auto" w:fill="auto"/>
            <w:noWrap/>
            <w:hideMark/>
          </w:tcPr>
          <w:p w14:paraId="6364C3E7" w14:textId="77777777" w:rsidR="000D17F5" w:rsidRDefault="000D17F5" w:rsidP="006674F3">
            <w:pPr>
              <w:pStyle w:val="Table"/>
              <w:tabs>
                <w:tab w:val="clear" w:pos="720"/>
              </w:tabs>
              <w:ind w:left="627" w:hanging="597"/>
              <w:rPr>
                <w:sz w:val="24"/>
              </w:rPr>
            </w:pPr>
            <w:r>
              <w:rPr>
                <w:sz w:val="24"/>
              </w:rPr>
              <w:t>2412. Normalisation of peaking probabilities</w:t>
            </w:r>
          </w:p>
        </w:tc>
        <w:tc>
          <w:tcPr>
            <w:tcW w:w="1244" w:type="dxa"/>
            <w:shd w:val="clear" w:color="auto" w:fill="auto"/>
            <w:noWrap/>
            <w:hideMark/>
          </w:tcPr>
          <w:p w14:paraId="2BBC4F6F" w14:textId="77777777" w:rsidR="000D17F5" w:rsidRDefault="000D17F5" w:rsidP="000D17F5">
            <w:pPr>
              <w:pStyle w:val="Table"/>
              <w:jc w:val="center"/>
              <w:rPr>
                <w:sz w:val="24"/>
              </w:rPr>
            </w:pPr>
            <w:r>
              <w:rPr>
                <w:sz w:val="24"/>
              </w:rPr>
              <w:t>2415</w:t>
            </w:r>
          </w:p>
        </w:tc>
        <w:tc>
          <w:tcPr>
            <w:tcW w:w="1244" w:type="dxa"/>
            <w:shd w:val="clear" w:color="auto" w:fill="auto"/>
            <w:noWrap/>
            <w:hideMark/>
          </w:tcPr>
          <w:p w14:paraId="724018FB" w14:textId="77777777" w:rsidR="000D17F5" w:rsidRDefault="000D17F5" w:rsidP="000D17F5">
            <w:pPr>
              <w:pStyle w:val="Table"/>
              <w:jc w:val="center"/>
              <w:rPr>
                <w:sz w:val="24"/>
              </w:rPr>
            </w:pPr>
            <w:r>
              <w:rPr>
                <w:sz w:val="24"/>
              </w:rPr>
              <w:t>2412</w:t>
            </w:r>
          </w:p>
        </w:tc>
      </w:tr>
      <w:tr w:rsidR="000D17F5" w14:paraId="4E577ABA" w14:textId="77777777" w:rsidTr="006674F3">
        <w:trPr>
          <w:cantSplit/>
          <w:trHeight w:val="300"/>
        </w:trPr>
        <w:tc>
          <w:tcPr>
            <w:tcW w:w="6182" w:type="dxa"/>
            <w:shd w:val="clear" w:color="auto" w:fill="auto"/>
            <w:noWrap/>
            <w:hideMark/>
          </w:tcPr>
          <w:p w14:paraId="6DF7275D" w14:textId="77777777" w:rsidR="000D17F5" w:rsidRDefault="000D17F5" w:rsidP="006674F3">
            <w:pPr>
              <w:pStyle w:val="Table"/>
              <w:tabs>
                <w:tab w:val="clear" w:pos="720"/>
              </w:tabs>
              <w:ind w:left="627" w:hanging="597"/>
              <w:rPr>
                <w:sz w:val="24"/>
              </w:rPr>
            </w:pPr>
            <w:r>
              <w:rPr>
                <w:sz w:val="24"/>
              </w:rPr>
              <w:t>2413. Peaking probabilities by network level (reshaped)</w:t>
            </w:r>
          </w:p>
        </w:tc>
        <w:tc>
          <w:tcPr>
            <w:tcW w:w="1244" w:type="dxa"/>
            <w:shd w:val="clear" w:color="auto" w:fill="auto"/>
            <w:noWrap/>
            <w:hideMark/>
          </w:tcPr>
          <w:p w14:paraId="3DADFB25" w14:textId="77777777" w:rsidR="000D17F5" w:rsidRDefault="000D17F5" w:rsidP="000D17F5">
            <w:pPr>
              <w:pStyle w:val="Table"/>
              <w:jc w:val="center"/>
              <w:rPr>
                <w:sz w:val="24"/>
              </w:rPr>
            </w:pPr>
            <w:r>
              <w:rPr>
                <w:sz w:val="24"/>
              </w:rPr>
              <w:t>2416</w:t>
            </w:r>
          </w:p>
        </w:tc>
        <w:tc>
          <w:tcPr>
            <w:tcW w:w="1244" w:type="dxa"/>
            <w:shd w:val="clear" w:color="auto" w:fill="auto"/>
            <w:noWrap/>
            <w:hideMark/>
          </w:tcPr>
          <w:p w14:paraId="568884B2" w14:textId="77777777" w:rsidR="000D17F5" w:rsidRDefault="000D17F5" w:rsidP="000D17F5">
            <w:pPr>
              <w:pStyle w:val="Table"/>
              <w:jc w:val="center"/>
              <w:rPr>
                <w:sz w:val="24"/>
              </w:rPr>
            </w:pPr>
            <w:r>
              <w:rPr>
                <w:sz w:val="24"/>
              </w:rPr>
              <w:t>2413</w:t>
            </w:r>
          </w:p>
        </w:tc>
      </w:tr>
      <w:tr w:rsidR="000D17F5" w14:paraId="048BBF20" w14:textId="77777777" w:rsidTr="006674F3">
        <w:trPr>
          <w:cantSplit/>
          <w:trHeight w:val="300"/>
        </w:trPr>
        <w:tc>
          <w:tcPr>
            <w:tcW w:w="6182" w:type="dxa"/>
            <w:shd w:val="clear" w:color="auto" w:fill="auto"/>
            <w:noWrap/>
            <w:hideMark/>
          </w:tcPr>
          <w:p w14:paraId="0D0C1827" w14:textId="77777777" w:rsidR="000D17F5" w:rsidRDefault="000D17F5" w:rsidP="006674F3">
            <w:pPr>
              <w:pStyle w:val="Table"/>
              <w:tabs>
                <w:tab w:val="clear" w:pos="720"/>
              </w:tabs>
              <w:ind w:left="627" w:hanging="597"/>
              <w:rPr>
                <w:sz w:val="24"/>
              </w:rPr>
            </w:pPr>
            <w:r>
              <w:rPr>
                <w:sz w:val="24"/>
              </w:rPr>
              <w:t>2414. Pseudo load coefficient by time band and network level</w:t>
            </w:r>
          </w:p>
        </w:tc>
        <w:tc>
          <w:tcPr>
            <w:tcW w:w="1244" w:type="dxa"/>
            <w:shd w:val="clear" w:color="auto" w:fill="auto"/>
            <w:noWrap/>
            <w:hideMark/>
          </w:tcPr>
          <w:p w14:paraId="240736D5" w14:textId="77777777" w:rsidR="000D17F5" w:rsidRDefault="000D17F5" w:rsidP="000D17F5">
            <w:pPr>
              <w:pStyle w:val="Table"/>
              <w:jc w:val="center"/>
              <w:rPr>
                <w:sz w:val="24"/>
              </w:rPr>
            </w:pPr>
            <w:r>
              <w:rPr>
                <w:sz w:val="24"/>
              </w:rPr>
              <w:t>2417</w:t>
            </w:r>
          </w:p>
        </w:tc>
        <w:tc>
          <w:tcPr>
            <w:tcW w:w="1244" w:type="dxa"/>
            <w:shd w:val="clear" w:color="auto" w:fill="auto"/>
            <w:noWrap/>
            <w:hideMark/>
          </w:tcPr>
          <w:p w14:paraId="43CF58BA" w14:textId="77777777" w:rsidR="000D17F5" w:rsidRDefault="000D17F5" w:rsidP="000D17F5">
            <w:pPr>
              <w:pStyle w:val="Table"/>
              <w:jc w:val="center"/>
              <w:rPr>
                <w:sz w:val="24"/>
              </w:rPr>
            </w:pPr>
            <w:r>
              <w:rPr>
                <w:sz w:val="24"/>
              </w:rPr>
              <w:t>2414</w:t>
            </w:r>
          </w:p>
        </w:tc>
      </w:tr>
      <w:tr w:rsidR="000D17F5" w14:paraId="015B6756" w14:textId="77777777" w:rsidTr="006674F3">
        <w:trPr>
          <w:cantSplit/>
          <w:trHeight w:val="300"/>
        </w:trPr>
        <w:tc>
          <w:tcPr>
            <w:tcW w:w="6182" w:type="dxa"/>
            <w:shd w:val="clear" w:color="auto" w:fill="auto"/>
            <w:noWrap/>
            <w:hideMark/>
          </w:tcPr>
          <w:p w14:paraId="002FE327" w14:textId="77777777" w:rsidR="000D17F5" w:rsidRDefault="000D17F5" w:rsidP="006674F3">
            <w:pPr>
              <w:pStyle w:val="Table"/>
              <w:tabs>
                <w:tab w:val="clear" w:pos="720"/>
              </w:tabs>
              <w:ind w:left="627" w:hanging="597"/>
              <w:rPr>
                <w:sz w:val="24"/>
              </w:rPr>
            </w:pPr>
            <w:r>
              <w:rPr>
                <w:sz w:val="24"/>
              </w:rPr>
              <w:lastRenderedPageBreak/>
              <w:t xml:space="preserve">2415. Single rate non half hourly pseudo </w:t>
            </w:r>
            <w:proofErr w:type="spellStart"/>
            <w:r>
              <w:rPr>
                <w:sz w:val="24"/>
              </w:rPr>
              <w:t>timeband</w:t>
            </w:r>
            <w:proofErr w:type="spellEnd"/>
            <w:r>
              <w:rPr>
                <w:sz w:val="24"/>
              </w:rPr>
              <w:t xml:space="preserve"> load coefficients</w:t>
            </w:r>
          </w:p>
        </w:tc>
        <w:tc>
          <w:tcPr>
            <w:tcW w:w="1244" w:type="dxa"/>
            <w:shd w:val="clear" w:color="auto" w:fill="auto"/>
            <w:noWrap/>
            <w:hideMark/>
          </w:tcPr>
          <w:p w14:paraId="482A0F4E" w14:textId="77777777" w:rsidR="000D17F5" w:rsidRDefault="000D17F5" w:rsidP="000D17F5">
            <w:pPr>
              <w:pStyle w:val="Table"/>
              <w:jc w:val="center"/>
              <w:rPr>
                <w:sz w:val="24"/>
              </w:rPr>
            </w:pPr>
            <w:r>
              <w:rPr>
                <w:sz w:val="24"/>
              </w:rPr>
              <w:t>2412</w:t>
            </w:r>
          </w:p>
        </w:tc>
        <w:tc>
          <w:tcPr>
            <w:tcW w:w="1244" w:type="dxa"/>
            <w:shd w:val="clear" w:color="auto" w:fill="auto"/>
            <w:noWrap/>
            <w:hideMark/>
          </w:tcPr>
          <w:p w14:paraId="109A0FC3" w14:textId="77777777" w:rsidR="000D17F5" w:rsidRDefault="000D17F5" w:rsidP="000D17F5">
            <w:pPr>
              <w:pStyle w:val="Table"/>
              <w:jc w:val="center"/>
              <w:rPr>
                <w:sz w:val="24"/>
              </w:rPr>
            </w:pPr>
            <w:r>
              <w:rPr>
                <w:sz w:val="24"/>
              </w:rPr>
              <w:t>2426</w:t>
            </w:r>
          </w:p>
        </w:tc>
      </w:tr>
      <w:tr w:rsidR="000D17F5" w14:paraId="70D9F775" w14:textId="77777777" w:rsidTr="006674F3">
        <w:trPr>
          <w:cantSplit/>
          <w:trHeight w:val="300"/>
        </w:trPr>
        <w:tc>
          <w:tcPr>
            <w:tcW w:w="6182" w:type="dxa"/>
            <w:shd w:val="clear" w:color="auto" w:fill="auto"/>
            <w:noWrap/>
            <w:hideMark/>
          </w:tcPr>
          <w:p w14:paraId="2A980A43" w14:textId="77777777" w:rsidR="000D17F5" w:rsidRDefault="000D17F5" w:rsidP="006674F3">
            <w:pPr>
              <w:pStyle w:val="Table"/>
              <w:tabs>
                <w:tab w:val="clear" w:pos="720"/>
              </w:tabs>
              <w:ind w:left="627" w:hanging="597"/>
              <w:rPr>
                <w:sz w:val="24"/>
              </w:rPr>
            </w:pPr>
            <w:r>
              <w:rPr>
                <w:sz w:val="24"/>
              </w:rPr>
              <w:t>2416. Single rate non half hourly units (</w:t>
            </w:r>
            <w:proofErr w:type="spellStart"/>
            <w:r>
              <w:rPr>
                <w:sz w:val="24"/>
              </w:rPr>
              <w:t>MWh</w:t>
            </w:r>
            <w:proofErr w:type="spellEnd"/>
            <w:r>
              <w:rPr>
                <w:sz w:val="24"/>
              </w:rPr>
              <w:t>)</w:t>
            </w:r>
          </w:p>
        </w:tc>
        <w:tc>
          <w:tcPr>
            <w:tcW w:w="1244" w:type="dxa"/>
            <w:shd w:val="clear" w:color="auto" w:fill="auto"/>
            <w:noWrap/>
            <w:hideMark/>
          </w:tcPr>
          <w:p w14:paraId="25CE72C7" w14:textId="77777777" w:rsidR="000D17F5" w:rsidRDefault="000D17F5" w:rsidP="000D17F5">
            <w:pPr>
              <w:pStyle w:val="Table"/>
              <w:jc w:val="center"/>
              <w:rPr>
                <w:sz w:val="24"/>
              </w:rPr>
            </w:pPr>
            <w:r>
              <w:rPr>
                <w:sz w:val="24"/>
              </w:rPr>
              <w:t>2413</w:t>
            </w:r>
          </w:p>
        </w:tc>
        <w:tc>
          <w:tcPr>
            <w:tcW w:w="1244" w:type="dxa"/>
            <w:shd w:val="clear" w:color="auto" w:fill="auto"/>
            <w:noWrap/>
            <w:hideMark/>
          </w:tcPr>
          <w:p w14:paraId="7C15F160" w14:textId="77777777" w:rsidR="000D17F5" w:rsidRDefault="000D17F5" w:rsidP="000D17F5">
            <w:pPr>
              <w:pStyle w:val="Table"/>
              <w:jc w:val="center"/>
              <w:rPr>
                <w:sz w:val="24"/>
              </w:rPr>
            </w:pPr>
            <w:r>
              <w:rPr>
                <w:sz w:val="24"/>
              </w:rPr>
              <w:t>2420</w:t>
            </w:r>
          </w:p>
        </w:tc>
      </w:tr>
      <w:tr w:rsidR="000D17F5" w14:paraId="1B2BAABD" w14:textId="77777777" w:rsidTr="006674F3">
        <w:trPr>
          <w:cantSplit/>
          <w:trHeight w:val="300"/>
        </w:trPr>
        <w:tc>
          <w:tcPr>
            <w:tcW w:w="6182" w:type="dxa"/>
            <w:shd w:val="clear" w:color="auto" w:fill="auto"/>
            <w:noWrap/>
            <w:hideMark/>
          </w:tcPr>
          <w:p w14:paraId="74F7243C" w14:textId="77777777" w:rsidR="000D17F5" w:rsidRDefault="000D17F5" w:rsidP="006674F3">
            <w:pPr>
              <w:pStyle w:val="Table"/>
              <w:tabs>
                <w:tab w:val="clear" w:pos="720"/>
              </w:tabs>
              <w:ind w:left="627" w:hanging="597"/>
              <w:rPr>
                <w:sz w:val="24"/>
              </w:rPr>
            </w:pPr>
            <w:r>
              <w:rPr>
                <w:sz w:val="24"/>
              </w:rPr>
              <w:t xml:space="preserve">2417. Single rate non half hourly </w:t>
            </w:r>
            <w:proofErr w:type="spellStart"/>
            <w:r>
              <w:rPr>
                <w:sz w:val="24"/>
              </w:rPr>
              <w:t>timeband</w:t>
            </w:r>
            <w:proofErr w:type="spellEnd"/>
            <w:r>
              <w:rPr>
                <w:sz w:val="24"/>
              </w:rPr>
              <w:t xml:space="preserve"> use</w:t>
            </w:r>
          </w:p>
        </w:tc>
        <w:tc>
          <w:tcPr>
            <w:tcW w:w="1244" w:type="dxa"/>
            <w:shd w:val="clear" w:color="auto" w:fill="auto"/>
            <w:noWrap/>
            <w:hideMark/>
          </w:tcPr>
          <w:p w14:paraId="4835FED1" w14:textId="77777777" w:rsidR="000D17F5" w:rsidRDefault="000D17F5" w:rsidP="000D17F5">
            <w:pPr>
              <w:pStyle w:val="Table"/>
              <w:jc w:val="center"/>
              <w:rPr>
                <w:sz w:val="24"/>
              </w:rPr>
            </w:pPr>
            <w:r>
              <w:rPr>
                <w:sz w:val="24"/>
              </w:rPr>
              <w:t>2430</w:t>
            </w:r>
          </w:p>
        </w:tc>
        <w:tc>
          <w:tcPr>
            <w:tcW w:w="1244" w:type="dxa"/>
            <w:shd w:val="clear" w:color="auto" w:fill="auto"/>
            <w:noWrap/>
            <w:hideMark/>
          </w:tcPr>
          <w:p w14:paraId="5A7D7CDA" w14:textId="77777777" w:rsidR="000D17F5" w:rsidRDefault="000D17F5" w:rsidP="000D17F5">
            <w:pPr>
              <w:pStyle w:val="Table"/>
              <w:jc w:val="center"/>
              <w:rPr>
                <w:sz w:val="24"/>
              </w:rPr>
            </w:pPr>
            <w:r>
              <w:rPr>
                <w:sz w:val="24"/>
              </w:rPr>
              <w:t>2419</w:t>
            </w:r>
          </w:p>
        </w:tc>
      </w:tr>
      <w:tr w:rsidR="000D17F5" w14:paraId="3560E5B0" w14:textId="77777777" w:rsidTr="006674F3">
        <w:trPr>
          <w:cantSplit/>
          <w:trHeight w:val="300"/>
        </w:trPr>
        <w:tc>
          <w:tcPr>
            <w:tcW w:w="6182" w:type="dxa"/>
            <w:shd w:val="clear" w:color="auto" w:fill="auto"/>
            <w:noWrap/>
            <w:hideMark/>
          </w:tcPr>
          <w:p w14:paraId="7541CB94" w14:textId="77777777" w:rsidR="000D17F5" w:rsidRDefault="000D17F5" w:rsidP="006674F3">
            <w:pPr>
              <w:pStyle w:val="Table"/>
              <w:tabs>
                <w:tab w:val="clear" w:pos="720"/>
              </w:tabs>
              <w:ind w:left="627" w:hanging="597"/>
              <w:rPr>
                <w:sz w:val="24"/>
              </w:rPr>
            </w:pPr>
            <w:r>
              <w:rPr>
                <w:sz w:val="24"/>
              </w:rPr>
              <w:t>2418. Single rate non half hourly tariff pseudo load coefficient</w:t>
            </w:r>
          </w:p>
        </w:tc>
        <w:tc>
          <w:tcPr>
            <w:tcW w:w="1244" w:type="dxa"/>
            <w:shd w:val="clear" w:color="auto" w:fill="auto"/>
            <w:noWrap/>
            <w:hideMark/>
          </w:tcPr>
          <w:p w14:paraId="782BF26F" w14:textId="77777777" w:rsidR="000D17F5" w:rsidRDefault="000D17F5" w:rsidP="000D17F5">
            <w:pPr>
              <w:pStyle w:val="Table"/>
              <w:jc w:val="center"/>
              <w:rPr>
                <w:sz w:val="24"/>
              </w:rPr>
            </w:pPr>
            <w:r>
              <w:rPr>
                <w:sz w:val="24"/>
              </w:rPr>
              <w:t>N/A</w:t>
            </w:r>
          </w:p>
        </w:tc>
        <w:tc>
          <w:tcPr>
            <w:tcW w:w="1244" w:type="dxa"/>
            <w:shd w:val="clear" w:color="auto" w:fill="auto"/>
            <w:noWrap/>
            <w:hideMark/>
          </w:tcPr>
          <w:p w14:paraId="49008E53" w14:textId="77777777" w:rsidR="000D17F5" w:rsidRDefault="000D17F5" w:rsidP="000D17F5">
            <w:pPr>
              <w:pStyle w:val="Table"/>
              <w:jc w:val="center"/>
              <w:rPr>
                <w:sz w:val="24"/>
              </w:rPr>
            </w:pPr>
            <w:r>
              <w:rPr>
                <w:sz w:val="24"/>
              </w:rPr>
              <w:t>N/A</w:t>
            </w:r>
          </w:p>
        </w:tc>
      </w:tr>
      <w:tr w:rsidR="000D17F5" w14:paraId="750A4F1B" w14:textId="77777777" w:rsidTr="006674F3">
        <w:trPr>
          <w:cantSplit/>
          <w:trHeight w:val="300"/>
        </w:trPr>
        <w:tc>
          <w:tcPr>
            <w:tcW w:w="6182" w:type="dxa"/>
            <w:shd w:val="clear" w:color="auto" w:fill="auto"/>
            <w:noWrap/>
            <w:hideMark/>
          </w:tcPr>
          <w:p w14:paraId="61585B1D" w14:textId="77777777" w:rsidR="000D17F5" w:rsidRDefault="000D17F5" w:rsidP="006674F3">
            <w:pPr>
              <w:pStyle w:val="Table"/>
              <w:tabs>
                <w:tab w:val="clear" w:pos="720"/>
              </w:tabs>
              <w:ind w:left="627" w:hanging="597"/>
              <w:rPr>
                <w:sz w:val="24"/>
              </w:rPr>
            </w:pPr>
            <w:r>
              <w:rPr>
                <w:sz w:val="24"/>
              </w:rPr>
              <w:t>2419. Multi rate non half hourly units (</w:t>
            </w:r>
            <w:proofErr w:type="spellStart"/>
            <w:r>
              <w:rPr>
                <w:sz w:val="24"/>
              </w:rPr>
              <w:t>MWh</w:t>
            </w:r>
            <w:proofErr w:type="spellEnd"/>
            <w:r>
              <w:rPr>
                <w:sz w:val="24"/>
              </w:rPr>
              <w:t>)</w:t>
            </w:r>
          </w:p>
        </w:tc>
        <w:tc>
          <w:tcPr>
            <w:tcW w:w="1244" w:type="dxa"/>
            <w:shd w:val="clear" w:color="auto" w:fill="auto"/>
            <w:noWrap/>
            <w:hideMark/>
          </w:tcPr>
          <w:p w14:paraId="15AC60FF" w14:textId="77777777" w:rsidR="000D17F5" w:rsidRDefault="000D17F5" w:rsidP="000D17F5">
            <w:pPr>
              <w:pStyle w:val="Table"/>
              <w:jc w:val="center"/>
              <w:rPr>
                <w:sz w:val="24"/>
              </w:rPr>
            </w:pPr>
            <w:r>
              <w:rPr>
                <w:sz w:val="24"/>
              </w:rPr>
              <w:t>2414</w:t>
            </w:r>
          </w:p>
        </w:tc>
        <w:tc>
          <w:tcPr>
            <w:tcW w:w="1244" w:type="dxa"/>
            <w:shd w:val="clear" w:color="auto" w:fill="auto"/>
            <w:noWrap/>
            <w:hideMark/>
          </w:tcPr>
          <w:p w14:paraId="1111DAF9" w14:textId="77777777" w:rsidR="000D17F5" w:rsidRDefault="000D17F5" w:rsidP="000D17F5">
            <w:pPr>
              <w:pStyle w:val="Table"/>
              <w:jc w:val="center"/>
              <w:rPr>
                <w:sz w:val="24"/>
              </w:rPr>
            </w:pPr>
            <w:r>
              <w:rPr>
                <w:sz w:val="24"/>
              </w:rPr>
              <w:t>2418</w:t>
            </w:r>
          </w:p>
        </w:tc>
      </w:tr>
      <w:tr w:rsidR="000D17F5" w14:paraId="7664FF94" w14:textId="77777777" w:rsidTr="006674F3">
        <w:trPr>
          <w:cantSplit/>
          <w:trHeight w:val="300"/>
        </w:trPr>
        <w:tc>
          <w:tcPr>
            <w:tcW w:w="6182" w:type="dxa"/>
            <w:shd w:val="clear" w:color="auto" w:fill="auto"/>
            <w:noWrap/>
            <w:hideMark/>
          </w:tcPr>
          <w:p w14:paraId="2789B80B" w14:textId="77777777" w:rsidR="000D17F5" w:rsidRDefault="000D17F5" w:rsidP="006674F3">
            <w:pPr>
              <w:pStyle w:val="Table"/>
              <w:tabs>
                <w:tab w:val="clear" w:pos="720"/>
              </w:tabs>
              <w:ind w:left="627" w:hanging="597"/>
              <w:rPr>
                <w:sz w:val="24"/>
              </w:rPr>
            </w:pPr>
            <w:r>
              <w:rPr>
                <w:sz w:val="24"/>
              </w:rPr>
              <w:t xml:space="preserve">2420. Multi rate non half hourly pseudo </w:t>
            </w:r>
            <w:proofErr w:type="spellStart"/>
            <w:r>
              <w:rPr>
                <w:sz w:val="24"/>
              </w:rPr>
              <w:t>timeband</w:t>
            </w:r>
            <w:proofErr w:type="spellEnd"/>
            <w:r>
              <w:rPr>
                <w:sz w:val="24"/>
              </w:rPr>
              <w:t xml:space="preserve"> load coefficients</w:t>
            </w:r>
          </w:p>
        </w:tc>
        <w:tc>
          <w:tcPr>
            <w:tcW w:w="1244" w:type="dxa"/>
            <w:shd w:val="clear" w:color="auto" w:fill="auto"/>
            <w:noWrap/>
            <w:hideMark/>
          </w:tcPr>
          <w:p w14:paraId="696653F0" w14:textId="77777777" w:rsidR="000D17F5" w:rsidRDefault="000D17F5" w:rsidP="000D17F5">
            <w:pPr>
              <w:pStyle w:val="Table"/>
              <w:jc w:val="center"/>
              <w:rPr>
                <w:sz w:val="24"/>
              </w:rPr>
            </w:pPr>
            <w:r>
              <w:rPr>
                <w:sz w:val="24"/>
              </w:rPr>
              <w:t>2418</w:t>
            </w:r>
          </w:p>
        </w:tc>
        <w:tc>
          <w:tcPr>
            <w:tcW w:w="1244" w:type="dxa"/>
            <w:shd w:val="clear" w:color="auto" w:fill="auto"/>
            <w:noWrap/>
            <w:hideMark/>
          </w:tcPr>
          <w:p w14:paraId="15AF0524" w14:textId="77777777" w:rsidR="000D17F5" w:rsidRDefault="000D17F5" w:rsidP="000D17F5">
            <w:pPr>
              <w:pStyle w:val="Table"/>
              <w:jc w:val="center"/>
              <w:rPr>
                <w:sz w:val="24"/>
              </w:rPr>
            </w:pPr>
            <w:r>
              <w:rPr>
                <w:sz w:val="24"/>
              </w:rPr>
              <w:t>2427</w:t>
            </w:r>
          </w:p>
        </w:tc>
      </w:tr>
      <w:tr w:rsidR="000D17F5" w14:paraId="48267443" w14:textId="77777777" w:rsidTr="006674F3">
        <w:trPr>
          <w:cantSplit/>
          <w:trHeight w:val="300"/>
        </w:trPr>
        <w:tc>
          <w:tcPr>
            <w:tcW w:w="6182" w:type="dxa"/>
            <w:shd w:val="clear" w:color="auto" w:fill="auto"/>
            <w:noWrap/>
            <w:hideMark/>
          </w:tcPr>
          <w:p w14:paraId="1BADD83D" w14:textId="77777777" w:rsidR="000D17F5" w:rsidRDefault="000D17F5" w:rsidP="006674F3">
            <w:pPr>
              <w:pStyle w:val="Table"/>
              <w:tabs>
                <w:tab w:val="clear" w:pos="720"/>
              </w:tabs>
              <w:ind w:left="627" w:hanging="597"/>
              <w:rPr>
                <w:sz w:val="24"/>
              </w:rPr>
            </w:pPr>
            <w:r>
              <w:rPr>
                <w:sz w:val="24"/>
              </w:rPr>
              <w:t xml:space="preserve">2421. Multi rate non half hourly </w:t>
            </w:r>
            <w:proofErr w:type="spellStart"/>
            <w:r>
              <w:rPr>
                <w:sz w:val="24"/>
              </w:rPr>
              <w:t>timeband</w:t>
            </w:r>
            <w:proofErr w:type="spellEnd"/>
            <w:r>
              <w:rPr>
                <w:sz w:val="24"/>
              </w:rPr>
              <w:t xml:space="preserve"> use</w:t>
            </w:r>
          </w:p>
        </w:tc>
        <w:tc>
          <w:tcPr>
            <w:tcW w:w="1244" w:type="dxa"/>
            <w:shd w:val="clear" w:color="auto" w:fill="auto"/>
            <w:noWrap/>
            <w:hideMark/>
          </w:tcPr>
          <w:p w14:paraId="774D5F38" w14:textId="77777777" w:rsidR="000D17F5" w:rsidRDefault="000D17F5" w:rsidP="000D17F5">
            <w:pPr>
              <w:pStyle w:val="Table"/>
              <w:jc w:val="center"/>
              <w:rPr>
                <w:sz w:val="24"/>
              </w:rPr>
            </w:pPr>
            <w:r>
              <w:rPr>
                <w:sz w:val="24"/>
              </w:rPr>
              <w:t>2419</w:t>
            </w:r>
          </w:p>
        </w:tc>
        <w:tc>
          <w:tcPr>
            <w:tcW w:w="1244" w:type="dxa"/>
            <w:shd w:val="clear" w:color="auto" w:fill="auto"/>
            <w:noWrap/>
            <w:hideMark/>
          </w:tcPr>
          <w:p w14:paraId="6E4AD6FC" w14:textId="77777777" w:rsidR="000D17F5" w:rsidRDefault="000D17F5" w:rsidP="000D17F5">
            <w:pPr>
              <w:pStyle w:val="Table"/>
              <w:jc w:val="center"/>
              <w:rPr>
                <w:sz w:val="24"/>
              </w:rPr>
            </w:pPr>
            <w:r>
              <w:rPr>
                <w:sz w:val="24"/>
              </w:rPr>
              <w:t>2421</w:t>
            </w:r>
          </w:p>
        </w:tc>
      </w:tr>
      <w:tr w:rsidR="000D17F5" w14:paraId="782D5E4E" w14:textId="77777777" w:rsidTr="006674F3">
        <w:trPr>
          <w:cantSplit/>
          <w:trHeight w:val="300"/>
        </w:trPr>
        <w:tc>
          <w:tcPr>
            <w:tcW w:w="6182" w:type="dxa"/>
            <w:shd w:val="clear" w:color="auto" w:fill="auto"/>
            <w:noWrap/>
            <w:hideMark/>
          </w:tcPr>
          <w:p w14:paraId="06470BC7" w14:textId="77777777" w:rsidR="000D17F5" w:rsidRDefault="000D17F5" w:rsidP="006674F3">
            <w:pPr>
              <w:pStyle w:val="Table"/>
              <w:tabs>
                <w:tab w:val="clear" w:pos="720"/>
              </w:tabs>
              <w:ind w:left="627" w:hanging="597"/>
              <w:rPr>
                <w:sz w:val="24"/>
              </w:rPr>
            </w:pPr>
            <w:r>
              <w:rPr>
                <w:sz w:val="24"/>
              </w:rPr>
              <w:t>2422. Multi rate non half hourly tariff pseudo load coefficient</w:t>
            </w:r>
          </w:p>
        </w:tc>
        <w:tc>
          <w:tcPr>
            <w:tcW w:w="1244" w:type="dxa"/>
            <w:shd w:val="clear" w:color="auto" w:fill="auto"/>
            <w:noWrap/>
            <w:hideMark/>
          </w:tcPr>
          <w:p w14:paraId="6E9B982C" w14:textId="77777777" w:rsidR="000D17F5" w:rsidRDefault="000D17F5" w:rsidP="000D17F5">
            <w:pPr>
              <w:pStyle w:val="Table"/>
              <w:jc w:val="center"/>
              <w:rPr>
                <w:sz w:val="24"/>
              </w:rPr>
            </w:pPr>
            <w:r>
              <w:rPr>
                <w:sz w:val="24"/>
              </w:rPr>
              <w:t>2420</w:t>
            </w:r>
          </w:p>
        </w:tc>
        <w:tc>
          <w:tcPr>
            <w:tcW w:w="1244" w:type="dxa"/>
            <w:shd w:val="clear" w:color="auto" w:fill="auto"/>
            <w:noWrap/>
            <w:hideMark/>
          </w:tcPr>
          <w:p w14:paraId="6229C9BE" w14:textId="77777777" w:rsidR="000D17F5" w:rsidRDefault="000D17F5" w:rsidP="000D17F5">
            <w:pPr>
              <w:pStyle w:val="Table"/>
              <w:jc w:val="center"/>
              <w:rPr>
                <w:sz w:val="24"/>
              </w:rPr>
            </w:pPr>
            <w:r>
              <w:rPr>
                <w:sz w:val="24"/>
              </w:rPr>
              <w:t>2428</w:t>
            </w:r>
          </w:p>
        </w:tc>
      </w:tr>
      <w:tr w:rsidR="000D17F5" w14:paraId="57DE2EBA" w14:textId="77777777" w:rsidTr="006674F3">
        <w:trPr>
          <w:cantSplit/>
          <w:trHeight w:val="300"/>
        </w:trPr>
        <w:tc>
          <w:tcPr>
            <w:tcW w:w="6182" w:type="dxa"/>
            <w:shd w:val="clear" w:color="auto" w:fill="auto"/>
            <w:noWrap/>
            <w:hideMark/>
          </w:tcPr>
          <w:p w14:paraId="7F87BFD5" w14:textId="77777777" w:rsidR="000D17F5" w:rsidRDefault="000D17F5" w:rsidP="006674F3">
            <w:pPr>
              <w:pStyle w:val="Table"/>
              <w:tabs>
                <w:tab w:val="clear" w:pos="720"/>
              </w:tabs>
              <w:ind w:left="627" w:hanging="597"/>
              <w:rPr>
                <w:sz w:val="24"/>
              </w:rPr>
            </w:pPr>
            <w:r>
              <w:rPr>
                <w:sz w:val="24"/>
              </w:rPr>
              <w:t>2423. Off-peak non half hourly units (</w:t>
            </w:r>
            <w:proofErr w:type="spellStart"/>
            <w:r>
              <w:rPr>
                <w:sz w:val="24"/>
              </w:rPr>
              <w:t>MWh</w:t>
            </w:r>
            <w:proofErr w:type="spellEnd"/>
            <w:r>
              <w:rPr>
                <w:sz w:val="24"/>
              </w:rPr>
              <w:t>)</w:t>
            </w:r>
          </w:p>
        </w:tc>
        <w:tc>
          <w:tcPr>
            <w:tcW w:w="1244" w:type="dxa"/>
            <w:shd w:val="clear" w:color="auto" w:fill="auto"/>
            <w:noWrap/>
            <w:hideMark/>
          </w:tcPr>
          <w:p w14:paraId="15D744FE" w14:textId="77777777" w:rsidR="000D17F5" w:rsidRDefault="000D17F5" w:rsidP="000D17F5">
            <w:pPr>
              <w:pStyle w:val="Table"/>
              <w:jc w:val="center"/>
              <w:rPr>
                <w:sz w:val="24"/>
              </w:rPr>
            </w:pPr>
            <w:r>
              <w:rPr>
                <w:sz w:val="24"/>
              </w:rPr>
              <w:t>2421</w:t>
            </w:r>
          </w:p>
        </w:tc>
        <w:tc>
          <w:tcPr>
            <w:tcW w:w="1244" w:type="dxa"/>
            <w:shd w:val="clear" w:color="auto" w:fill="auto"/>
            <w:noWrap/>
            <w:hideMark/>
          </w:tcPr>
          <w:p w14:paraId="7E7E8C6D" w14:textId="77777777" w:rsidR="000D17F5" w:rsidRDefault="000D17F5" w:rsidP="000D17F5">
            <w:pPr>
              <w:pStyle w:val="Table"/>
              <w:jc w:val="center"/>
              <w:rPr>
                <w:sz w:val="24"/>
              </w:rPr>
            </w:pPr>
            <w:r>
              <w:rPr>
                <w:sz w:val="24"/>
              </w:rPr>
              <w:t>2416</w:t>
            </w:r>
          </w:p>
        </w:tc>
      </w:tr>
      <w:tr w:rsidR="000D17F5" w14:paraId="11BAAB58" w14:textId="77777777" w:rsidTr="006674F3">
        <w:trPr>
          <w:cantSplit/>
          <w:trHeight w:val="300"/>
        </w:trPr>
        <w:tc>
          <w:tcPr>
            <w:tcW w:w="6182" w:type="dxa"/>
            <w:shd w:val="clear" w:color="auto" w:fill="auto"/>
            <w:noWrap/>
            <w:hideMark/>
          </w:tcPr>
          <w:p w14:paraId="01B37C9A" w14:textId="77777777" w:rsidR="000D17F5" w:rsidRDefault="000D17F5" w:rsidP="006674F3">
            <w:pPr>
              <w:pStyle w:val="Table"/>
              <w:tabs>
                <w:tab w:val="clear" w:pos="720"/>
              </w:tabs>
              <w:ind w:left="627" w:hanging="597"/>
              <w:rPr>
                <w:sz w:val="24"/>
              </w:rPr>
            </w:pPr>
            <w:r>
              <w:rPr>
                <w:sz w:val="24"/>
              </w:rPr>
              <w:t xml:space="preserve">2424. Off-peak non half hourly pseudo </w:t>
            </w:r>
            <w:proofErr w:type="spellStart"/>
            <w:r>
              <w:rPr>
                <w:sz w:val="24"/>
              </w:rPr>
              <w:t>timeband</w:t>
            </w:r>
            <w:proofErr w:type="spellEnd"/>
            <w:r>
              <w:rPr>
                <w:sz w:val="24"/>
              </w:rPr>
              <w:t xml:space="preserve"> load coefficients</w:t>
            </w:r>
          </w:p>
        </w:tc>
        <w:tc>
          <w:tcPr>
            <w:tcW w:w="1244" w:type="dxa"/>
            <w:shd w:val="clear" w:color="auto" w:fill="auto"/>
            <w:noWrap/>
            <w:hideMark/>
          </w:tcPr>
          <w:p w14:paraId="5DBFCA0E" w14:textId="77777777" w:rsidR="000D17F5" w:rsidRDefault="000D17F5" w:rsidP="000D17F5">
            <w:pPr>
              <w:pStyle w:val="Table"/>
              <w:jc w:val="center"/>
              <w:rPr>
                <w:sz w:val="24"/>
              </w:rPr>
            </w:pPr>
            <w:r>
              <w:rPr>
                <w:sz w:val="24"/>
              </w:rPr>
              <w:t>2422</w:t>
            </w:r>
          </w:p>
        </w:tc>
        <w:tc>
          <w:tcPr>
            <w:tcW w:w="1244" w:type="dxa"/>
            <w:shd w:val="clear" w:color="auto" w:fill="auto"/>
            <w:noWrap/>
            <w:hideMark/>
          </w:tcPr>
          <w:p w14:paraId="21B75814" w14:textId="77777777" w:rsidR="000D17F5" w:rsidRDefault="000D17F5" w:rsidP="000D17F5">
            <w:pPr>
              <w:pStyle w:val="Table"/>
              <w:jc w:val="center"/>
              <w:rPr>
                <w:sz w:val="24"/>
              </w:rPr>
            </w:pPr>
            <w:r>
              <w:rPr>
                <w:sz w:val="24"/>
              </w:rPr>
              <w:t>2424</w:t>
            </w:r>
          </w:p>
        </w:tc>
      </w:tr>
      <w:tr w:rsidR="000D17F5" w14:paraId="7032E0C4" w14:textId="77777777" w:rsidTr="006674F3">
        <w:trPr>
          <w:cantSplit/>
          <w:trHeight w:val="300"/>
        </w:trPr>
        <w:tc>
          <w:tcPr>
            <w:tcW w:w="6182" w:type="dxa"/>
            <w:shd w:val="clear" w:color="auto" w:fill="auto"/>
            <w:noWrap/>
            <w:hideMark/>
          </w:tcPr>
          <w:p w14:paraId="414C0BA9" w14:textId="77777777" w:rsidR="000D17F5" w:rsidRDefault="000D17F5" w:rsidP="006674F3">
            <w:pPr>
              <w:pStyle w:val="Table"/>
              <w:tabs>
                <w:tab w:val="clear" w:pos="720"/>
              </w:tabs>
              <w:ind w:left="627" w:hanging="597"/>
              <w:rPr>
                <w:sz w:val="24"/>
              </w:rPr>
            </w:pPr>
            <w:r>
              <w:rPr>
                <w:sz w:val="24"/>
              </w:rPr>
              <w:t xml:space="preserve">2425. Off-peak non half hourly </w:t>
            </w:r>
            <w:proofErr w:type="spellStart"/>
            <w:r>
              <w:rPr>
                <w:sz w:val="24"/>
              </w:rPr>
              <w:t>timeband</w:t>
            </w:r>
            <w:proofErr w:type="spellEnd"/>
            <w:r>
              <w:rPr>
                <w:sz w:val="24"/>
              </w:rPr>
              <w:t xml:space="preserve"> use</w:t>
            </w:r>
          </w:p>
        </w:tc>
        <w:tc>
          <w:tcPr>
            <w:tcW w:w="1244" w:type="dxa"/>
            <w:shd w:val="clear" w:color="auto" w:fill="auto"/>
            <w:noWrap/>
            <w:hideMark/>
          </w:tcPr>
          <w:p w14:paraId="1D68312E" w14:textId="77777777" w:rsidR="000D17F5" w:rsidRDefault="000D17F5" w:rsidP="000D17F5">
            <w:pPr>
              <w:pStyle w:val="Table"/>
              <w:jc w:val="center"/>
              <w:rPr>
                <w:sz w:val="24"/>
              </w:rPr>
            </w:pPr>
            <w:r>
              <w:rPr>
                <w:sz w:val="24"/>
              </w:rPr>
              <w:t>2423</w:t>
            </w:r>
          </w:p>
        </w:tc>
        <w:tc>
          <w:tcPr>
            <w:tcW w:w="1244" w:type="dxa"/>
            <w:shd w:val="clear" w:color="auto" w:fill="auto"/>
            <w:noWrap/>
            <w:hideMark/>
          </w:tcPr>
          <w:p w14:paraId="413382EF" w14:textId="77777777" w:rsidR="000D17F5" w:rsidRDefault="000D17F5" w:rsidP="000D17F5">
            <w:pPr>
              <w:pStyle w:val="Table"/>
              <w:jc w:val="center"/>
              <w:rPr>
                <w:sz w:val="24"/>
              </w:rPr>
            </w:pPr>
            <w:r>
              <w:rPr>
                <w:sz w:val="24"/>
              </w:rPr>
              <w:t>2417</w:t>
            </w:r>
          </w:p>
        </w:tc>
      </w:tr>
      <w:tr w:rsidR="000D17F5" w14:paraId="120557F4" w14:textId="77777777" w:rsidTr="006674F3">
        <w:trPr>
          <w:cantSplit/>
          <w:trHeight w:val="300"/>
        </w:trPr>
        <w:tc>
          <w:tcPr>
            <w:tcW w:w="6182" w:type="dxa"/>
            <w:shd w:val="clear" w:color="auto" w:fill="auto"/>
            <w:noWrap/>
            <w:hideMark/>
          </w:tcPr>
          <w:p w14:paraId="6AE5A627" w14:textId="77777777" w:rsidR="000D17F5" w:rsidRDefault="000D17F5" w:rsidP="006674F3">
            <w:pPr>
              <w:pStyle w:val="Table"/>
              <w:tabs>
                <w:tab w:val="clear" w:pos="720"/>
              </w:tabs>
              <w:ind w:left="627" w:hanging="597"/>
              <w:rPr>
                <w:sz w:val="24"/>
              </w:rPr>
            </w:pPr>
            <w:r>
              <w:rPr>
                <w:sz w:val="24"/>
              </w:rPr>
              <w:t>2426. Off-peak non half hourly tariff pseudo load coefficient</w:t>
            </w:r>
          </w:p>
        </w:tc>
        <w:tc>
          <w:tcPr>
            <w:tcW w:w="1244" w:type="dxa"/>
            <w:shd w:val="clear" w:color="auto" w:fill="auto"/>
            <w:noWrap/>
            <w:hideMark/>
          </w:tcPr>
          <w:p w14:paraId="07241631" w14:textId="77777777" w:rsidR="000D17F5" w:rsidRDefault="000D17F5" w:rsidP="000D17F5">
            <w:pPr>
              <w:pStyle w:val="Table"/>
              <w:jc w:val="center"/>
              <w:rPr>
                <w:sz w:val="24"/>
              </w:rPr>
            </w:pPr>
            <w:r>
              <w:rPr>
                <w:sz w:val="24"/>
              </w:rPr>
              <w:t>2424</w:t>
            </w:r>
          </w:p>
        </w:tc>
        <w:tc>
          <w:tcPr>
            <w:tcW w:w="1244" w:type="dxa"/>
            <w:shd w:val="clear" w:color="auto" w:fill="auto"/>
            <w:noWrap/>
            <w:hideMark/>
          </w:tcPr>
          <w:p w14:paraId="0E73F832" w14:textId="77777777" w:rsidR="000D17F5" w:rsidRDefault="000D17F5" w:rsidP="000D17F5">
            <w:pPr>
              <w:pStyle w:val="Table"/>
              <w:jc w:val="center"/>
              <w:rPr>
                <w:sz w:val="24"/>
              </w:rPr>
            </w:pPr>
            <w:r>
              <w:rPr>
                <w:sz w:val="24"/>
              </w:rPr>
              <w:t>2425</w:t>
            </w:r>
          </w:p>
        </w:tc>
      </w:tr>
      <w:tr w:rsidR="000D17F5" w14:paraId="4FC71911" w14:textId="77777777" w:rsidTr="006674F3">
        <w:trPr>
          <w:cantSplit/>
          <w:trHeight w:val="300"/>
        </w:trPr>
        <w:tc>
          <w:tcPr>
            <w:tcW w:w="6182" w:type="dxa"/>
            <w:shd w:val="clear" w:color="auto" w:fill="auto"/>
            <w:noWrap/>
            <w:hideMark/>
          </w:tcPr>
          <w:p w14:paraId="720BF18C" w14:textId="77777777" w:rsidR="000D17F5" w:rsidRDefault="000D17F5" w:rsidP="006674F3">
            <w:pPr>
              <w:pStyle w:val="Table"/>
              <w:tabs>
                <w:tab w:val="clear" w:pos="720"/>
              </w:tabs>
              <w:ind w:left="627" w:hanging="597"/>
              <w:rPr>
                <w:sz w:val="24"/>
              </w:rPr>
            </w:pPr>
            <w:r>
              <w:rPr>
                <w:sz w:val="24"/>
              </w:rPr>
              <w:t>2427. Aggregated half hourly units (</w:t>
            </w:r>
            <w:proofErr w:type="spellStart"/>
            <w:r>
              <w:rPr>
                <w:sz w:val="24"/>
              </w:rPr>
              <w:t>MWh</w:t>
            </w:r>
            <w:proofErr w:type="spellEnd"/>
            <w:r>
              <w:rPr>
                <w:sz w:val="24"/>
              </w:rPr>
              <w:t>)</w:t>
            </w:r>
          </w:p>
        </w:tc>
        <w:tc>
          <w:tcPr>
            <w:tcW w:w="1244" w:type="dxa"/>
            <w:shd w:val="clear" w:color="auto" w:fill="auto"/>
            <w:noWrap/>
            <w:hideMark/>
          </w:tcPr>
          <w:p w14:paraId="4F3E73C1" w14:textId="77777777" w:rsidR="000D17F5" w:rsidRDefault="000D17F5" w:rsidP="000D17F5">
            <w:pPr>
              <w:pStyle w:val="Table"/>
              <w:jc w:val="center"/>
              <w:rPr>
                <w:sz w:val="24"/>
              </w:rPr>
            </w:pPr>
            <w:r>
              <w:rPr>
                <w:sz w:val="24"/>
              </w:rPr>
              <w:t>2425</w:t>
            </w:r>
          </w:p>
        </w:tc>
        <w:tc>
          <w:tcPr>
            <w:tcW w:w="1244" w:type="dxa"/>
            <w:shd w:val="clear" w:color="auto" w:fill="auto"/>
            <w:noWrap/>
            <w:hideMark/>
          </w:tcPr>
          <w:p w14:paraId="29EBA289" w14:textId="77777777" w:rsidR="000D17F5" w:rsidRDefault="000D17F5" w:rsidP="000D17F5">
            <w:pPr>
              <w:pStyle w:val="Table"/>
              <w:jc w:val="center"/>
              <w:rPr>
                <w:sz w:val="24"/>
              </w:rPr>
            </w:pPr>
            <w:r>
              <w:rPr>
                <w:sz w:val="24"/>
              </w:rPr>
              <w:t>2431</w:t>
            </w:r>
          </w:p>
        </w:tc>
      </w:tr>
      <w:tr w:rsidR="000D17F5" w14:paraId="5CD3E7F3" w14:textId="77777777" w:rsidTr="006674F3">
        <w:trPr>
          <w:cantSplit/>
          <w:trHeight w:val="300"/>
        </w:trPr>
        <w:tc>
          <w:tcPr>
            <w:tcW w:w="6182" w:type="dxa"/>
            <w:shd w:val="clear" w:color="auto" w:fill="auto"/>
            <w:noWrap/>
            <w:hideMark/>
          </w:tcPr>
          <w:p w14:paraId="24197CF7" w14:textId="77777777" w:rsidR="000D17F5" w:rsidRDefault="000D17F5" w:rsidP="006674F3">
            <w:pPr>
              <w:pStyle w:val="Table"/>
              <w:tabs>
                <w:tab w:val="clear" w:pos="720"/>
              </w:tabs>
              <w:ind w:left="627" w:hanging="597"/>
              <w:rPr>
                <w:sz w:val="24"/>
              </w:rPr>
            </w:pPr>
            <w:r>
              <w:rPr>
                <w:sz w:val="24"/>
              </w:rPr>
              <w:t xml:space="preserve">2428. Aggregated half hourly pseudo </w:t>
            </w:r>
            <w:proofErr w:type="spellStart"/>
            <w:r>
              <w:rPr>
                <w:sz w:val="24"/>
              </w:rPr>
              <w:t>timeband</w:t>
            </w:r>
            <w:proofErr w:type="spellEnd"/>
            <w:r>
              <w:rPr>
                <w:sz w:val="24"/>
              </w:rPr>
              <w:t xml:space="preserve"> load coefficients</w:t>
            </w:r>
          </w:p>
        </w:tc>
        <w:tc>
          <w:tcPr>
            <w:tcW w:w="1244" w:type="dxa"/>
            <w:shd w:val="clear" w:color="auto" w:fill="auto"/>
            <w:noWrap/>
            <w:hideMark/>
          </w:tcPr>
          <w:p w14:paraId="00DBD6C4" w14:textId="77777777" w:rsidR="000D17F5" w:rsidRDefault="000D17F5" w:rsidP="000D17F5">
            <w:pPr>
              <w:pStyle w:val="Table"/>
              <w:jc w:val="center"/>
              <w:rPr>
                <w:sz w:val="24"/>
              </w:rPr>
            </w:pPr>
            <w:r>
              <w:rPr>
                <w:sz w:val="24"/>
              </w:rPr>
              <w:t>2426</w:t>
            </w:r>
          </w:p>
        </w:tc>
        <w:tc>
          <w:tcPr>
            <w:tcW w:w="1244" w:type="dxa"/>
            <w:shd w:val="clear" w:color="auto" w:fill="auto"/>
            <w:noWrap/>
            <w:hideMark/>
          </w:tcPr>
          <w:p w14:paraId="0CCAD82D" w14:textId="77777777" w:rsidR="000D17F5" w:rsidRDefault="000D17F5" w:rsidP="000D17F5">
            <w:pPr>
              <w:pStyle w:val="Table"/>
              <w:jc w:val="center"/>
              <w:rPr>
                <w:sz w:val="24"/>
              </w:rPr>
            </w:pPr>
            <w:r>
              <w:rPr>
                <w:sz w:val="24"/>
              </w:rPr>
              <w:t>2415</w:t>
            </w:r>
          </w:p>
        </w:tc>
      </w:tr>
      <w:tr w:rsidR="000D17F5" w14:paraId="63FA5CE1" w14:textId="77777777" w:rsidTr="006674F3">
        <w:trPr>
          <w:cantSplit/>
          <w:trHeight w:val="300"/>
        </w:trPr>
        <w:tc>
          <w:tcPr>
            <w:tcW w:w="6182" w:type="dxa"/>
            <w:shd w:val="clear" w:color="auto" w:fill="auto"/>
            <w:noWrap/>
            <w:hideMark/>
          </w:tcPr>
          <w:p w14:paraId="4876440F" w14:textId="77777777" w:rsidR="000D17F5" w:rsidRDefault="000D17F5" w:rsidP="006674F3">
            <w:pPr>
              <w:pStyle w:val="Table"/>
              <w:tabs>
                <w:tab w:val="clear" w:pos="720"/>
              </w:tabs>
              <w:ind w:left="627" w:hanging="597"/>
              <w:rPr>
                <w:sz w:val="24"/>
              </w:rPr>
            </w:pPr>
            <w:r>
              <w:rPr>
                <w:sz w:val="24"/>
              </w:rPr>
              <w:t xml:space="preserve">2429. Aggregated half hourly </w:t>
            </w:r>
            <w:proofErr w:type="spellStart"/>
            <w:r>
              <w:rPr>
                <w:sz w:val="24"/>
              </w:rPr>
              <w:t>timeband</w:t>
            </w:r>
            <w:proofErr w:type="spellEnd"/>
            <w:r>
              <w:rPr>
                <w:sz w:val="24"/>
              </w:rPr>
              <w:t xml:space="preserve"> use</w:t>
            </w:r>
          </w:p>
        </w:tc>
        <w:tc>
          <w:tcPr>
            <w:tcW w:w="1244" w:type="dxa"/>
            <w:shd w:val="clear" w:color="auto" w:fill="auto"/>
            <w:noWrap/>
            <w:hideMark/>
          </w:tcPr>
          <w:p w14:paraId="7C1DCF75" w14:textId="77777777" w:rsidR="000D17F5" w:rsidRDefault="000D17F5" w:rsidP="000D17F5">
            <w:pPr>
              <w:pStyle w:val="Table"/>
              <w:jc w:val="center"/>
              <w:rPr>
                <w:sz w:val="24"/>
              </w:rPr>
            </w:pPr>
            <w:r>
              <w:rPr>
                <w:sz w:val="24"/>
              </w:rPr>
              <w:t>2427</w:t>
            </w:r>
          </w:p>
        </w:tc>
        <w:tc>
          <w:tcPr>
            <w:tcW w:w="1244" w:type="dxa"/>
            <w:shd w:val="clear" w:color="auto" w:fill="auto"/>
            <w:noWrap/>
            <w:hideMark/>
          </w:tcPr>
          <w:p w14:paraId="1EACBDCE" w14:textId="77777777" w:rsidR="000D17F5" w:rsidRDefault="000D17F5" w:rsidP="000D17F5">
            <w:pPr>
              <w:pStyle w:val="Table"/>
              <w:jc w:val="center"/>
              <w:rPr>
                <w:sz w:val="24"/>
              </w:rPr>
            </w:pPr>
            <w:r>
              <w:rPr>
                <w:sz w:val="24"/>
              </w:rPr>
              <w:t>2432</w:t>
            </w:r>
          </w:p>
        </w:tc>
      </w:tr>
      <w:tr w:rsidR="000D17F5" w14:paraId="18F4D053" w14:textId="77777777" w:rsidTr="006674F3">
        <w:trPr>
          <w:cantSplit/>
          <w:trHeight w:val="300"/>
        </w:trPr>
        <w:tc>
          <w:tcPr>
            <w:tcW w:w="6182" w:type="dxa"/>
            <w:shd w:val="clear" w:color="auto" w:fill="auto"/>
            <w:noWrap/>
            <w:hideMark/>
          </w:tcPr>
          <w:p w14:paraId="16CA03CD" w14:textId="77777777" w:rsidR="000D17F5" w:rsidRDefault="000D17F5" w:rsidP="006674F3">
            <w:pPr>
              <w:pStyle w:val="Table"/>
              <w:tabs>
                <w:tab w:val="clear" w:pos="720"/>
              </w:tabs>
              <w:ind w:left="627" w:hanging="597"/>
              <w:rPr>
                <w:sz w:val="24"/>
              </w:rPr>
            </w:pPr>
            <w:r>
              <w:rPr>
                <w:sz w:val="24"/>
              </w:rPr>
              <w:t>2430. Aggregated half hourly tariff pseudo load coefficient</w:t>
            </w:r>
          </w:p>
        </w:tc>
        <w:tc>
          <w:tcPr>
            <w:tcW w:w="1244" w:type="dxa"/>
            <w:shd w:val="clear" w:color="auto" w:fill="auto"/>
            <w:noWrap/>
            <w:hideMark/>
          </w:tcPr>
          <w:p w14:paraId="5F007DB4" w14:textId="77777777" w:rsidR="000D17F5" w:rsidRDefault="000D17F5" w:rsidP="000D17F5">
            <w:pPr>
              <w:pStyle w:val="Table"/>
              <w:jc w:val="center"/>
              <w:rPr>
                <w:sz w:val="24"/>
              </w:rPr>
            </w:pPr>
            <w:r>
              <w:rPr>
                <w:sz w:val="24"/>
              </w:rPr>
              <w:t>2428</w:t>
            </w:r>
          </w:p>
        </w:tc>
        <w:tc>
          <w:tcPr>
            <w:tcW w:w="1244" w:type="dxa"/>
            <w:shd w:val="clear" w:color="auto" w:fill="auto"/>
            <w:noWrap/>
            <w:hideMark/>
          </w:tcPr>
          <w:p w14:paraId="30E33F01" w14:textId="77777777" w:rsidR="000D17F5" w:rsidRDefault="000D17F5" w:rsidP="000D17F5">
            <w:pPr>
              <w:pStyle w:val="Table"/>
              <w:jc w:val="center"/>
              <w:rPr>
                <w:sz w:val="24"/>
              </w:rPr>
            </w:pPr>
            <w:r>
              <w:rPr>
                <w:sz w:val="24"/>
              </w:rPr>
              <w:t>2433</w:t>
            </w:r>
          </w:p>
        </w:tc>
      </w:tr>
      <w:tr w:rsidR="000D17F5" w14:paraId="61D7CE2A" w14:textId="77777777" w:rsidTr="006674F3">
        <w:trPr>
          <w:cantSplit/>
          <w:trHeight w:val="300"/>
        </w:trPr>
        <w:tc>
          <w:tcPr>
            <w:tcW w:w="6182" w:type="dxa"/>
            <w:shd w:val="clear" w:color="auto" w:fill="auto"/>
            <w:noWrap/>
            <w:hideMark/>
          </w:tcPr>
          <w:p w14:paraId="02E8B428" w14:textId="77777777" w:rsidR="000D17F5" w:rsidRDefault="000D17F5" w:rsidP="006674F3">
            <w:pPr>
              <w:pStyle w:val="Table"/>
              <w:tabs>
                <w:tab w:val="clear" w:pos="720"/>
              </w:tabs>
              <w:ind w:left="627" w:hanging="597"/>
              <w:rPr>
                <w:sz w:val="24"/>
              </w:rPr>
            </w:pPr>
            <w:r>
              <w:rPr>
                <w:sz w:val="24"/>
              </w:rPr>
              <w:t>2431. Average non half hourly tariff pseudo load coefficient</w:t>
            </w:r>
          </w:p>
        </w:tc>
        <w:tc>
          <w:tcPr>
            <w:tcW w:w="1244" w:type="dxa"/>
            <w:shd w:val="clear" w:color="auto" w:fill="auto"/>
            <w:noWrap/>
            <w:hideMark/>
          </w:tcPr>
          <w:p w14:paraId="34541842" w14:textId="77777777" w:rsidR="000D17F5" w:rsidRDefault="000D17F5" w:rsidP="000D17F5">
            <w:pPr>
              <w:pStyle w:val="Table"/>
              <w:jc w:val="center"/>
              <w:rPr>
                <w:sz w:val="24"/>
              </w:rPr>
            </w:pPr>
            <w:r>
              <w:rPr>
                <w:sz w:val="24"/>
              </w:rPr>
              <w:t>2429</w:t>
            </w:r>
          </w:p>
        </w:tc>
        <w:tc>
          <w:tcPr>
            <w:tcW w:w="1244" w:type="dxa"/>
            <w:shd w:val="clear" w:color="auto" w:fill="auto"/>
            <w:noWrap/>
            <w:hideMark/>
          </w:tcPr>
          <w:p w14:paraId="19335886" w14:textId="77777777" w:rsidR="000D17F5" w:rsidRDefault="000D17F5" w:rsidP="000D17F5">
            <w:pPr>
              <w:pStyle w:val="Table"/>
              <w:jc w:val="center"/>
              <w:rPr>
                <w:sz w:val="24"/>
              </w:rPr>
            </w:pPr>
            <w:r>
              <w:rPr>
                <w:sz w:val="24"/>
              </w:rPr>
              <w:t>2429</w:t>
            </w:r>
          </w:p>
        </w:tc>
      </w:tr>
      <w:tr w:rsidR="000D17F5" w14:paraId="0045995C" w14:textId="77777777" w:rsidTr="006674F3">
        <w:trPr>
          <w:cantSplit/>
          <w:trHeight w:val="300"/>
        </w:trPr>
        <w:tc>
          <w:tcPr>
            <w:tcW w:w="6182" w:type="dxa"/>
            <w:shd w:val="clear" w:color="auto" w:fill="auto"/>
            <w:noWrap/>
            <w:hideMark/>
          </w:tcPr>
          <w:p w14:paraId="2F0D1805" w14:textId="77777777" w:rsidR="000D17F5" w:rsidRDefault="000D17F5" w:rsidP="006674F3">
            <w:pPr>
              <w:pStyle w:val="Table"/>
              <w:tabs>
                <w:tab w:val="clear" w:pos="720"/>
              </w:tabs>
              <w:ind w:left="627" w:hanging="597"/>
              <w:rPr>
                <w:sz w:val="24"/>
              </w:rPr>
            </w:pPr>
            <w:r>
              <w:rPr>
                <w:sz w:val="24"/>
              </w:rPr>
              <w:t xml:space="preserve">2432. Average non half hourly </w:t>
            </w:r>
            <w:proofErr w:type="spellStart"/>
            <w:r>
              <w:rPr>
                <w:sz w:val="24"/>
              </w:rPr>
              <w:t>timeband</w:t>
            </w:r>
            <w:proofErr w:type="spellEnd"/>
            <w:r>
              <w:rPr>
                <w:sz w:val="24"/>
              </w:rPr>
              <w:t xml:space="preserve"> use</w:t>
            </w:r>
          </w:p>
        </w:tc>
        <w:tc>
          <w:tcPr>
            <w:tcW w:w="1244" w:type="dxa"/>
            <w:shd w:val="clear" w:color="auto" w:fill="auto"/>
            <w:noWrap/>
            <w:hideMark/>
          </w:tcPr>
          <w:p w14:paraId="245F4DD6" w14:textId="77777777" w:rsidR="000D17F5" w:rsidRDefault="000D17F5" w:rsidP="000D17F5">
            <w:pPr>
              <w:pStyle w:val="Table"/>
              <w:jc w:val="center"/>
              <w:rPr>
                <w:sz w:val="24"/>
              </w:rPr>
            </w:pPr>
            <w:r>
              <w:rPr>
                <w:sz w:val="24"/>
              </w:rPr>
              <w:t>2431</w:t>
            </w:r>
          </w:p>
        </w:tc>
        <w:tc>
          <w:tcPr>
            <w:tcW w:w="1244" w:type="dxa"/>
            <w:shd w:val="clear" w:color="auto" w:fill="auto"/>
            <w:noWrap/>
            <w:hideMark/>
          </w:tcPr>
          <w:p w14:paraId="7739D24C" w14:textId="77777777" w:rsidR="000D17F5" w:rsidRDefault="000D17F5" w:rsidP="000D17F5">
            <w:pPr>
              <w:pStyle w:val="Table"/>
              <w:jc w:val="center"/>
              <w:rPr>
                <w:sz w:val="24"/>
              </w:rPr>
            </w:pPr>
            <w:r>
              <w:rPr>
                <w:sz w:val="24"/>
              </w:rPr>
              <w:t>2422</w:t>
            </w:r>
          </w:p>
        </w:tc>
      </w:tr>
      <w:tr w:rsidR="000D17F5" w14:paraId="7B60655F" w14:textId="77777777" w:rsidTr="006674F3">
        <w:trPr>
          <w:cantSplit/>
          <w:trHeight w:val="300"/>
        </w:trPr>
        <w:tc>
          <w:tcPr>
            <w:tcW w:w="6182" w:type="dxa"/>
            <w:shd w:val="clear" w:color="auto" w:fill="auto"/>
            <w:noWrap/>
            <w:hideMark/>
          </w:tcPr>
          <w:p w14:paraId="091919B2" w14:textId="77777777" w:rsidR="000D17F5" w:rsidRDefault="000D17F5" w:rsidP="006674F3">
            <w:pPr>
              <w:pStyle w:val="Table"/>
              <w:tabs>
                <w:tab w:val="clear" w:pos="720"/>
              </w:tabs>
              <w:ind w:left="627" w:hanging="597"/>
              <w:rPr>
                <w:sz w:val="24"/>
              </w:rPr>
            </w:pPr>
            <w:r>
              <w:rPr>
                <w:sz w:val="24"/>
              </w:rPr>
              <w:t>2433. Aggregated half hourly tariff pseudo load coefficient using average non half hourly unit mix</w:t>
            </w:r>
          </w:p>
        </w:tc>
        <w:tc>
          <w:tcPr>
            <w:tcW w:w="1244" w:type="dxa"/>
            <w:shd w:val="clear" w:color="auto" w:fill="auto"/>
            <w:noWrap/>
            <w:hideMark/>
          </w:tcPr>
          <w:p w14:paraId="22FB68C8" w14:textId="77777777" w:rsidR="000D17F5" w:rsidRDefault="000D17F5" w:rsidP="000D17F5">
            <w:pPr>
              <w:pStyle w:val="Table"/>
              <w:jc w:val="center"/>
              <w:rPr>
                <w:sz w:val="24"/>
              </w:rPr>
            </w:pPr>
            <w:r>
              <w:rPr>
                <w:sz w:val="24"/>
              </w:rPr>
              <w:t>2432</w:t>
            </w:r>
          </w:p>
        </w:tc>
        <w:tc>
          <w:tcPr>
            <w:tcW w:w="1244" w:type="dxa"/>
            <w:shd w:val="clear" w:color="auto" w:fill="auto"/>
            <w:noWrap/>
            <w:hideMark/>
          </w:tcPr>
          <w:p w14:paraId="21EF7B78" w14:textId="77777777" w:rsidR="000D17F5" w:rsidRDefault="000D17F5" w:rsidP="000D17F5">
            <w:pPr>
              <w:pStyle w:val="Table"/>
              <w:jc w:val="center"/>
              <w:rPr>
                <w:sz w:val="24"/>
              </w:rPr>
            </w:pPr>
            <w:r>
              <w:rPr>
                <w:sz w:val="24"/>
              </w:rPr>
              <w:t>2423</w:t>
            </w:r>
          </w:p>
        </w:tc>
      </w:tr>
      <w:tr w:rsidR="000D17F5" w14:paraId="587F94D0" w14:textId="77777777" w:rsidTr="006674F3">
        <w:trPr>
          <w:cantSplit/>
          <w:trHeight w:val="300"/>
        </w:trPr>
        <w:tc>
          <w:tcPr>
            <w:tcW w:w="6182" w:type="dxa"/>
            <w:shd w:val="clear" w:color="auto" w:fill="auto"/>
            <w:noWrap/>
            <w:hideMark/>
          </w:tcPr>
          <w:p w14:paraId="3C1DED9A" w14:textId="77777777" w:rsidR="000D17F5" w:rsidRDefault="000D17F5" w:rsidP="006674F3">
            <w:pPr>
              <w:pStyle w:val="Table"/>
              <w:tabs>
                <w:tab w:val="clear" w:pos="720"/>
              </w:tabs>
              <w:ind w:left="627" w:hanging="597"/>
              <w:rPr>
                <w:sz w:val="24"/>
              </w:rPr>
            </w:pPr>
            <w:r>
              <w:rPr>
                <w:sz w:val="24"/>
              </w:rPr>
              <w:t>2434. Relative correction factor for aggregated half hourly tariff</w:t>
            </w:r>
          </w:p>
        </w:tc>
        <w:tc>
          <w:tcPr>
            <w:tcW w:w="1244" w:type="dxa"/>
            <w:shd w:val="clear" w:color="auto" w:fill="auto"/>
            <w:noWrap/>
            <w:hideMark/>
          </w:tcPr>
          <w:p w14:paraId="63310762" w14:textId="77777777" w:rsidR="000D17F5" w:rsidRDefault="000D17F5" w:rsidP="000D17F5">
            <w:pPr>
              <w:pStyle w:val="Table"/>
              <w:jc w:val="center"/>
              <w:rPr>
                <w:sz w:val="24"/>
              </w:rPr>
            </w:pPr>
            <w:r>
              <w:rPr>
                <w:sz w:val="24"/>
              </w:rPr>
              <w:t>2433</w:t>
            </w:r>
          </w:p>
        </w:tc>
        <w:tc>
          <w:tcPr>
            <w:tcW w:w="1244" w:type="dxa"/>
            <w:shd w:val="clear" w:color="auto" w:fill="auto"/>
            <w:noWrap/>
            <w:hideMark/>
          </w:tcPr>
          <w:p w14:paraId="6AF51DA8" w14:textId="77777777" w:rsidR="000D17F5" w:rsidRDefault="000D17F5" w:rsidP="000D17F5">
            <w:pPr>
              <w:pStyle w:val="Table"/>
              <w:jc w:val="center"/>
              <w:rPr>
                <w:sz w:val="24"/>
              </w:rPr>
            </w:pPr>
            <w:r>
              <w:rPr>
                <w:sz w:val="24"/>
              </w:rPr>
              <w:t>2430</w:t>
            </w:r>
          </w:p>
        </w:tc>
      </w:tr>
      <w:tr w:rsidR="000D17F5" w14:paraId="3F7F5350" w14:textId="77777777" w:rsidTr="006674F3">
        <w:trPr>
          <w:cantSplit/>
          <w:trHeight w:val="300"/>
        </w:trPr>
        <w:tc>
          <w:tcPr>
            <w:tcW w:w="6182" w:type="dxa"/>
            <w:shd w:val="clear" w:color="auto" w:fill="auto"/>
            <w:noWrap/>
            <w:hideMark/>
          </w:tcPr>
          <w:p w14:paraId="317CE739" w14:textId="77777777" w:rsidR="000D17F5" w:rsidRDefault="000D17F5" w:rsidP="006674F3">
            <w:pPr>
              <w:pStyle w:val="Table"/>
              <w:tabs>
                <w:tab w:val="clear" w:pos="720"/>
              </w:tabs>
              <w:ind w:left="627" w:hanging="597"/>
              <w:rPr>
                <w:sz w:val="24"/>
              </w:rPr>
            </w:pPr>
            <w:r>
              <w:rPr>
                <w:sz w:val="24"/>
              </w:rPr>
              <w:lastRenderedPageBreak/>
              <w:t>2435. Correction factor for non half hourly tariffs</w:t>
            </w:r>
          </w:p>
        </w:tc>
        <w:tc>
          <w:tcPr>
            <w:tcW w:w="1244" w:type="dxa"/>
            <w:shd w:val="clear" w:color="auto" w:fill="auto"/>
            <w:noWrap/>
            <w:hideMark/>
          </w:tcPr>
          <w:p w14:paraId="1FBF529F" w14:textId="77777777" w:rsidR="000D17F5" w:rsidRDefault="000D17F5" w:rsidP="000D17F5">
            <w:pPr>
              <w:pStyle w:val="Table"/>
              <w:jc w:val="center"/>
              <w:rPr>
                <w:sz w:val="24"/>
              </w:rPr>
            </w:pPr>
            <w:r>
              <w:rPr>
                <w:sz w:val="24"/>
              </w:rPr>
              <w:t>2434</w:t>
            </w:r>
          </w:p>
        </w:tc>
        <w:tc>
          <w:tcPr>
            <w:tcW w:w="1244" w:type="dxa"/>
            <w:shd w:val="clear" w:color="auto" w:fill="auto"/>
            <w:noWrap/>
            <w:hideMark/>
          </w:tcPr>
          <w:p w14:paraId="09D15A3C" w14:textId="77777777" w:rsidR="000D17F5" w:rsidRDefault="000D17F5" w:rsidP="000D17F5">
            <w:pPr>
              <w:pStyle w:val="Table"/>
              <w:jc w:val="center"/>
              <w:rPr>
                <w:sz w:val="24"/>
              </w:rPr>
            </w:pPr>
            <w:r>
              <w:rPr>
                <w:sz w:val="24"/>
              </w:rPr>
              <w:t>2434</w:t>
            </w:r>
          </w:p>
        </w:tc>
      </w:tr>
      <w:tr w:rsidR="000D17F5" w14:paraId="50325353" w14:textId="77777777" w:rsidTr="006674F3">
        <w:trPr>
          <w:cantSplit/>
          <w:trHeight w:val="300"/>
        </w:trPr>
        <w:tc>
          <w:tcPr>
            <w:tcW w:w="6182" w:type="dxa"/>
            <w:shd w:val="clear" w:color="auto" w:fill="auto"/>
            <w:noWrap/>
            <w:hideMark/>
          </w:tcPr>
          <w:p w14:paraId="12AC01A7" w14:textId="77777777" w:rsidR="000D17F5" w:rsidRDefault="000D17F5" w:rsidP="006674F3">
            <w:pPr>
              <w:pStyle w:val="Table"/>
              <w:tabs>
                <w:tab w:val="clear" w:pos="720"/>
              </w:tabs>
              <w:ind w:left="627" w:hanging="597"/>
              <w:rPr>
                <w:sz w:val="24"/>
              </w:rPr>
            </w:pPr>
            <w:r>
              <w:rPr>
                <w:sz w:val="24"/>
              </w:rPr>
              <w:t xml:space="preserve">2436. Single rate non half hourly corrected pseudo </w:t>
            </w:r>
            <w:proofErr w:type="spellStart"/>
            <w:r>
              <w:rPr>
                <w:sz w:val="24"/>
              </w:rPr>
              <w:t>timeband</w:t>
            </w:r>
            <w:proofErr w:type="spellEnd"/>
            <w:r>
              <w:rPr>
                <w:sz w:val="24"/>
              </w:rPr>
              <w:t xml:space="preserve"> load coefficient</w:t>
            </w:r>
          </w:p>
        </w:tc>
        <w:tc>
          <w:tcPr>
            <w:tcW w:w="1244" w:type="dxa"/>
            <w:shd w:val="clear" w:color="auto" w:fill="auto"/>
            <w:noWrap/>
            <w:hideMark/>
          </w:tcPr>
          <w:p w14:paraId="6BC8121F" w14:textId="77777777" w:rsidR="000D17F5" w:rsidRDefault="000D17F5" w:rsidP="000D17F5">
            <w:pPr>
              <w:pStyle w:val="Table"/>
              <w:jc w:val="center"/>
              <w:rPr>
                <w:sz w:val="24"/>
              </w:rPr>
            </w:pPr>
            <w:r>
              <w:rPr>
                <w:sz w:val="24"/>
              </w:rPr>
              <w:t>2435</w:t>
            </w:r>
          </w:p>
        </w:tc>
        <w:tc>
          <w:tcPr>
            <w:tcW w:w="1244" w:type="dxa"/>
            <w:shd w:val="clear" w:color="auto" w:fill="auto"/>
            <w:noWrap/>
            <w:hideMark/>
          </w:tcPr>
          <w:p w14:paraId="756C20C6" w14:textId="77777777" w:rsidR="000D17F5" w:rsidRDefault="000D17F5" w:rsidP="000D17F5">
            <w:pPr>
              <w:pStyle w:val="Table"/>
              <w:jc w:val="center"/>
              <w:rPr>
                <w:sz w:val="24"/>
              </w:rPr>
            </w:pPr>
            <w:r>
              <w:rPr>
                <w:sz w:val="24"/>
              </w:rPr>
              <w:t>2435</w:t>
            </w:r>
          </w:p>
        </w:tc>
      </w:tr>
      <w:tr w:rsidR="000D17F5" w14:paraId="1AE33816" w14:textId="77777777" w:rsidTr="006674F3">
        <w:trPr>
          <w:cantSplit/>
          <w:trHeight w:val="300"/>
        </w:trPr>
        <w:tc>
          <w:tcPr>
            <w:tcW w:w="6182" w:type="dxa"/>
            <w:shd w:val="clear" w:color="auto" w:fill="auto"/>
            <w:noWrap/>
            <w:hideMark/>
          </w:tcPr>
          <w:p w14:paraId="35B379AF" w14:textId="77777777" w:rsidR="000D17F5" w:rsidRDefault="000D17F5" w:rsidP="006674F3">
            <w:pPr>
              <w:pStyle w:val="Table"/>
              <w:tabs>
                <w:tab w:val="clear" w:pos="720"/>
              </w:tabs>
              <w:ind w:left="627" w:hanging="597"/>
              <w:rPr>
                <w:sz w:val="24"/>
              </w:rPr>
            </w:pPr>
            <w:r>
              <w:rPr>
                <w:sz w:val="24"/>
              </w:rPr>
              <w:t xml:space="preserve">2437. Multi rate non half hourly corrected pseudo </w:t>
            </w:r>
            <w:proofErr w:type="spellStart"/>
            <w:r>
              <w:rPr>
                <w:sz w:val="24"/>
              </w:rPr>
              <w:t>timeband</w:t>
            </w:r>
            <w:proofErr w:type="spellEnd"/>
            <w:r>
              <w:rPr>
                <w:sz w:val="24"/>
              </w:rPr>
              <w:t xml:space="preserve"> load coefficient</w:t>
            </w:r>
          </w:p>
        </w:tc>
        <w:tc>
          <w:tcPr>
            <w:tcW w:w="1244" w:type="dxa"/>
            <w:shd w:val="clear" w:color="auto" w:fill="auto"/>
            <w:noWrap/>
            <w:hideMark/>
          </w:tcPr>
          <w:p w14:paraId="415002F2" w14:textId="77777777" w:rsidR="000D17F5" w:rsidRDefault="000D17F5" w:rsidP="000D17F5">
            <w:pPr>
              <w:pStyle w:val="Table"/>
              <w:jc w:val="center"/>
              <w:rPr>
                <w:sz w:val="24"/>
              </w:rPr>
            </w:pPr>
            <w:r>
              <w:rPr>
                <w:sz w:val="24"/>
              </w:rPr>
              <w:t>2436</w:t>
            </w:r>
          </w:p>
        </w:tc>
        <w:tc>
          <w:tcPr>
            <w:tcW w:w="1244" w:type="dxa"/>
            <w:shd w:val="clear" w:color="auto" w:fill="auto"/>
            <w:noWrap/>
            <w:hideMark/>
          </w:tcPr>
          <w:p w14:paraId="358DC59F" w14:textId="77777777" w:rsidR="000D17F5" w:rsidRDefault="000D17F5" w:rsidP="000D17F5">
            <w:pPr>
              <w:pStyle w:val="Table"/>
              <w:jc w:val="center"/>
              <w:rPr>
                <w:sz w:val="24"/>
              </w:rPr>
            </w:pPr>
            <w:r>
              <w:rPr>
                <w:sz w:val="24"/>
              </w:rPr>
              <w:t>2436</w:t>
            </w:r>
          </w:p>
        </w:tc>
      </w:tr>
      <w:tr w:rsidR="000D17F5" w14:paraId="51A12F65" w14:textId="77777777" w:rsidTr="006674F3">
        <w:trPr>
          <w:cantSplit/>
          <w:trHeight w:val="300"/>
        </w:trPr>
        <w:tc>
          <w:tcPr>
            <w:tcW w:w="6182" w:type="dxa"/>
            <w:shd w:val="clear" w:color="auto" w:fill="auto"/>
            <w:noWrap/>
            <w:hideMark/>
          </w:tcPr>
          <w:p w14:paraId="19EB56DF" w14:textId="77777777" w:rsidR="000D17F5" w:rsidRDefault="000D17F5" w:rsidP="006674F3">
            <w:pPr>
              <w:pStyle w:val="Table"/>
              <w:tabs>
                <w:tab w:val="clear" w:pos="720"/>
              </w:tabs>
              <w:ind w:left="627" w:hanging="597"/>
              <w:rPr>
                <w:sz w:val="24"/>
              </w:rPr>
            </w:pPr>
            <w:r>
              <w:rPr>
                <w:sz w:val="24"/>
              </w:rPr>
              <w:t xml:space="preserve">2438. Off-peak non half hourly corrected pseudo </w:t>
            </w:r>
            <w:proofErr w:type="spellStart"/>
            <w:r>
              <w:rPr>
                <w:sz w:val="24"/>
              </w:rPr>
              <w:t>timeband</w:t>
            </w:r>
            <w:proofErr w:type="spellEnd"/>
            <w:r>
              <w:rPr>
                <w:sz w:val="24"/>
              </w:rPr>
              <w:t xml:space="preserve"> load coefficient</w:t>
            </w:r>
          </w:p>
        </w:tc>
        <w:tc>
          <w:tcPr>
            <w:tcW w:w="1244" w:type="dxa"/>
            <w:shd w:val="clear" w:color="auto" w:fill="auto"/>
            <w:noWrap/>
            <w:hideMark/>
          </w:tcPr>
          <w:p w14:paraId="7470694C" w14:textId="77777777" w:rsidR="000D17F5" w:rsidRDefault="000D17F5" w:rsidP="000D17F5">
            <w:pPr>
              <w:pStyle w:val="Table"/>
              <w:jc w:val="center"/>
              <w:rPr>
                <w:sz w:val="24"/>
              </w:rPr>
            </w:pPr>
            <w:r>
              <w:rPr>
                <w:sz w:val="24"/>
              </w:rPr>
              <w:t>2437</w:t>
            </w:r>
          </w:p>
        </w:tc>
        <w:tc>
          <w:tcPr>
            <w:tcW w:w="1244" w:type="dxa"/>
            <w:shd w:val="clear" w:color="auto" w:fill="auto"/>
            <w:noWrap/>
            <w:hideMark/>
          </w:tcPr>
          <w:p w14:paraId="178482F8" w14:textId="77777777" w:rsidR="000D17F5" w:rsidRDefault="000D17F5" w:rsidP="000D17F5">
            <w:pPr>
              <w:pStyle w:val="Table"/>
              <w:jc w:val="center"/>
              <w:rPr>
                <w:sz w:val="24"/>
              </w:rPr>
            </w:pPr>
            <w:r>
              <w:rPr>
                <w:sz w:val="24"/>
              </w:rPr>
              <w:t>2437</w:t>
            </w:r>
          </w:p>
        </w:tc>
      </w:tr>
      <w:tr w:rsidR="000D17F5" w14:paraId="3C5FD23C" w14:textId="77777777" w:rsidTr="006674F3">
        <w:trPr>
          <w:cantSplit/>
          <w:trHeight w:val="300"/>
        </w:trPr>
        <w:tc>
          <w:tcPr>
            <w:tcW w:w="6182" w:type="dxa"/>
            <w:shd w:val="clear" w:color="auto" w:fill="auto"/>
            <w:noWrap/>
            <w:hideMark/>
          </w:tcPr>
          <w:p w14:paraId="2FA42496" w14:textId="77777777" w:rsidR="000D17F5" w:rsidRDefault="000D17F5" w:rsidP="006674F3">
            <w:pPr>
              <w:pStyle w:val="Table"/>
              <w:tabs>
                <w:tab w:val="clear" w:pos="720"/>
              </w:tabs>
              <w:ind w:left="627" w:hanging="597"/>
              <w:rPr>
                <w:sz w:val="24"/>
              </w:rPr>
            </w:pPr>
            <w:r>
              <w:rPr>
                <w:sz w:val="24"/>
              </w:rPr>
              <w:t xml:space="preserve">2439. Aggregated half hourly corrected pseudo </w:t>
            </w:r>
            <w:proofErr w:type="spellStart"/>
            <w:r>
              <w:rPr>
                <w:sz w:val="24"/>
              </w:rPr>
              <w:t>timeband</w:t>
            </w:r>
            <w:proofErr w:type="spellEnd"/>
            <w:r>
              <w:rPr>
                <w:sz w:val="24"/>
              </w:rPr>
              <w:t xml:space="preserve"> load coefficient</w:t>
            </w:r>
          </w:p>
        </w:tc>
        <w:tc>
          <w:tcPr>
            <w:tcW w:w="1244" w:type="dxa"/>
            <w:shd w:val="clear" w:color="auto" w:fill="auto"/>
            <w:noWrap/>
            <w:hideMark/>
          </w:tcPr>
          <w:p w14:paraId="471C61BD" w14:textId="77777777" w:rsidR="000D17F5" w:rsidRDefault="000D17F5" w:rsidP="000D17F5">
            <w:pPr>
              <w:pStyle w:val="Table"/>
              <w:jc w:val="center"/>
              <w:rPr>
                <w:sz w:val="24"/>
              </w:rPr>
            </w:pPr>
            <w:r>
              <w:rPr>
                <w:sz w:val="24"/>
              </w:rPr>
              <w:t>2438</w:t>
            </w:r>
          </w:p>
        </w:tc>
        <w:tc>
          <w:tcPr>
            <w:tcW w:w="1244" w:type="dxa"/>
            <w:shd w:val="clear" w:color="auto" w:fill="auto"/>
            <w:noWrap/>
            <w:hideMark/>
          </w:tcPr>
          <w:p w14:paraId="26DE61EF" w14:textId="77777777" w:rsidR="000D17F5" w:rsidRDefault="000D17F5" w:rsidP="000D17F5">
            <w:pPr>
              <w:pStyle w:val="Table"/>
              <w:jc w:val="center"/>
              <w:rPr>
                <w:sz w:val="24"/>
              </w:rPr>
            </w:pPr>
            <w:r>
              <w:rPr>
                <w:sz w:val="24"/>
              </w:rPr>
              <w:t>2438</w:t>
            </w:r>
          </w:p>
        </w:tc>
      </w:tr>
      <w:tr w:rsidR="000D17F5" w14:paraId="53653AF5" w14:textId="77777777" w:rsidTr="006674F3">
        <w:trPr>
          <w:cantSplit/>
          <w:trHeight w:val="300"/>
        </w:trPr>
        <w:tc>
          <w:tcPr>
            <w:tcW w:w="6182" w:type="dxa"/>
            <w:shd w:val="clear" w:color="auto" w:fill="auto"/>
            <w:noWrap/>
            <w:hideMark/>
          </w:tcPr>
          <w:p w14:paraId="43111B6B" w14:textId="77777777" w:rsidR="000D17F5" w:rsidRDefault="000D17F5" w:rsidP="006674F3">
            <w:pPr>
              <w:pStyle w:val="Table"/>
              <w:tabs>
                <w:tab w:val="clear" w:pos="720"/>
              </w:tabs>
              <w:ind w:left="627" w:hanging="597"/>
              <w:rPr>
                <w:sz w:val="24"/>
              </w:rPr>
            </w:pPr>
            <w:r>
              <w:rPr>
                <w:sz w:val="24"/>
              </w:rPr>
              <w:t>2440. Pseudo load coefficient by time band and network level (equalised)</w:t>
            </w:r>
          </w:p>
        </w:tc>
        <w:tc>
          <w:tcPr>
            <w:tcW w:w="1244" w:type="dxa"/>
            <w:shd w:val="clear" w:color="auto" w:fill="auto"/>
            <w:noWrap/>
            <w:hideMark/>
          </w:tcPr>
          <w:p w14:paraId="0255A6A0" w14:textId="77777777" w:rsidR="000D17F5" w:rsidRDefault="000D17F5" w:rsidP="000D17F5">
            <w:pPr>
              <w:pStyle w:val="Table"/>
              <w:jc w:val="center"/>
              <w:rPr>
                <w:sz w:val="24"/>
              </w:rPr>
            </w:pPr>
            <w:r>
              <w:rPr>
                <w:sz w:val="24"/>
              </w:rPr>
              <w:t>2439</w:t>
            </w:r>
          </w:p>
        </w:tc>
        <w:tc>
          <w:tcPr>
            <w:tcW w:w="1244" w:type="dxa"/>
            <w:shd w:val="clear" w:color="auto" w:fill="auto"/>
            <w:noWrap/>
            <w:hideMark/>
          </w:tcPr>
          <w:p w14:paraId="2AE5F7EE" w14:textId="77777777" w:rsidR="000D17F5" w:rsidRDefault="000D17F5" w:rsidP="000D17F5">
            <w:pPr>
              <w:pStyle w:val="Table"/>
              <w:jc w:val="center"/>
              <w:rPr>
                <w:sz w:val="24"/>
              </w:rPr>
            </w:pPr>
            <w:r>
              <w:rPr>
                <w:sz w:val="24"/>
              </w:rPr>
              <w:t>2439</w:t>
            </w:r>
          </w:p>
        </w:tc>
      </w:tr>
      <w:tr w:rsidR="000D17F5" w14:paraId="2EAE1A27" w14:textId="77777777" w:rsidTr="006674F3">
        <w:trPr>
          <w:cantSplit/>
          <w:trHeight w:val="300"/>
        </w:trPr>
        <w:tc>
          <w:tcPr>
            <w:tcW w:w="6182" w:type="dxa"/>
            <w:shd w:val="clear" w:color="auto" w:fill="auto"/>
            <w:noWrap/>
            <w:hideMark/>
          </w:tcPr>
          <w:p w14:paraId="6D939D25" w14:textId="77777777" w:rsidR="000D17F5" w:rsidRDefault="000D17F5" w:rsidP="006674F3">
            <w:pPr>
              <w:pStyle w:val="Table"/>
              <w:tabs>
                <w:tab w:val="clear" w:pos="720"/>
              </w:tabs>
              <w:ind w:left="627" w:hanging="597"/>
              <w:rPr>
                <w:sz w:val="24"/>
              </w:rPr>
            </w:pPr>
            <w:r>
              <w:rPr>
                <w:sz w:val="24"/>
              </w:rPr>
              <w:t>2441. Unit rate 1 pseudo load coefficient by network level</w:t>
            </w:r>
          </w:p>
        </w:tc>
        <w:tc>
          <w:tcPr>
            <w:tcW w:w="1244" w:type="dxa"/>
            <w:shd w:val="clear" w:color="auto" w:fill="auto"/>
            <w:noWrap/>
            <w:hideMark/>
          </w:tcPr>
          <w:p w14:paraId="530093F8" w14:textId="77777777" w:rsidR="000D17F5" w:rsidRDefault="000D17F5" w:rsidP="000D17F5">
            <w:pPr>
              <w:pStyle w:val="Table"/>
              <w:jc w:val="center"/>
              <w:rPr>
                <w:sz w:val="24"/>
              </w:rPr>
            </w:pPr>
            <w:r>
              <w:rPr>
                <w:sz w:val="24"/>
              </w:rPr>
              <w:t>2440</w:t>
            </w:r>
          </w:p>
        </w:tc>
        <w:tc>
          <w:tcPr>
            <w:tcW w:w="1244" w:type="dxa"/>
            <w:shd w:val="clear" w:color="auto" w:fill="auto"/>
            <w:noWrap/>
            <w:hideMark/>
          </w:tcPr>
          <w:p w14:paraId="583970ED" w14:textId="77777777" w:rsidR="000D17F5" w:rsidRDefault="000D17F5" w:rsidP="000D17F5">
            <w:pPr>
              <w:pStyle w:val="Table"/>
              <w:jc w:val="center"/>
              <w:rPr>
                <w:sz w:val="24"/>
              </w:rPr>
            </w:pPr>
            <w:r>
              <w:rPr>
                <w:sz w:val="24"/>
              </w:rPr>
              <w:t>2440</w:t>
            </w:r>
          </w:p>
        </w:tc>
      </w:tr>
      <w:tr w:rsidR="000D17F5" w14:paraId="327260C8" w14:textId="77777777" w:rsidTr="006674F3">
        <w:trPr>
          <w:cantSplit/>
          <w:trHeight w:val="300"/>
        </w:trPr>
        <w:tc>
          <w:tcPr>
            <w:tcW w:w="6182" w:type="dxa"/>
            <w:shd w:val="clear" w:color="auto" w:fill="auto"/>
            <w:noWrap/>
            <w:hideMark/>
          </w:tcPr>
          <w:p w14:paraId="682E0CC7" w14:textId="77777777" w:rsidR="000D17F5" w:rsidRDefault="000D17F5" w:rsidP="006674F3">
            <w:pPr>
              <w:pStyle w:val="Table"/>
              <w:tabs>
                <w:tab w:val="clear" w:pos="720"/>
              </w:tabs>
              <w:ind w:left="627" w:hanging="597"/>
              <w:rPr>
                <w:sz w:val="24"/>
              </w:rPr>
            </w:pPr>
            <w:r>
              <w:rPr>
                <w:sz w:val="24"/>
              </w:rPr>
              <w:t>2442. Unit rate 2 pseudo load coefficient by network level</w:t>
            </w:r>
          </w:p>
        </w:tc>
        <w:tc>
          <w:tcPr>
            <w:tcW w:w="1244" w:type="dxa"/>
            <w:shd w:val="clear" w:color="auto" w:fill="auto"/>
            <w:noWrap/>
            <w:hideMark/>
          </w:tcPr>
          <w:p w14:paraId="49AD1A7D" w14:textId="77777777" w:rsidR="000D17F5" w:rsidRDefault="000D17F5" w:rsidP="000D17F5">
            <w:pPr>
              <w:pStyle w:val="Table"/>
              <w:jc w:val="center"/>
              <w:rPr>
                <w:sz w:val="24"/>
              </w:rPr>
            </w:pPr>
            <w:r>
              <w:rPr>
                <w:sz w:val="24"/>
              </w:rPr>
              <w:t>2441</w:t>
            </w:r>
          </w:p>
        </w:tc>
        <w:tc>
          <w:tcPr>
            <w:tcW w:w="1244" w:type="dxa"/>
            <w:shd w:val="clear" w:color="auto" w:fill="auto"/>
            <w:noWrap/>
            <w:hideMark/>
          </w:tcPr>
          <w:p w14:paraId="10DE1257" w14:textId="77777777" w:rsidR="000D17F5" w:rsidRDefault="000D17F5" w:rsidP="000D17F5">
            <w:pPr>
              <w:pStyle w:val="Table"/>
              <w:jc w:val="center"/>
              <w:rPr>
                <w:sz w:val="24"/>
              </w:rPr>
            </w:pPr>
            <w:r>
              <w:rPr>
                <w:sz w:val="24"/>
              </w:rPr>
              <w:t>2441</w:t>
            </w:r>
          </w:p>
        </w:tc>
      </w:tr>
      <w:tr w:rsidR="000D17F5" w14:paraId="10DA596A" w14:textId="77777777" w:rsidTr="006674F3">
        <w:trPr>
          <w:cantSplit/>
          <w:trHeight w:val="300"/>
        </w:trPr>
        <w:tc>
          <w:tcPr>
            <w:tcW w:w="6182" w:type="dxa"/>
            <w:shd w:val="clear" w:color="auto" w:fill="auto"/>
            <w:noWrap/>
            <w:hideMark/>
          </w:tcPr>
          <w:p w14:paraId="68F7B5F1" w14:textId="77777777" w:rsidR="000D17F5" w:rsidRDefault="000D17F5" w:rsidP="006674F3">
            <w:pPr>
              <w:pStyle w:val="Table"/>
              <w:tabs>
                <w:tab w:val="clear" w:pos="720"/>
              </w:tabs>
              <w:ind w:left="627" w:hanging="597"/>
              <w:rPr>
                <w:sz w:val="24"/>
              </w:rPr>
            </w:pPr>
            <w:r>
              <w:rPr>
                <w:sz w:val="24"/>
              </w:rPr>
              <w:t>2443. Unit rate 3 pseudo load coefficient by network level</w:t>
            </w:r>
          </w:p>
        </w:tc>
        <w:tc>
          <w:tcPr>
            <w:tcW w:w="1244" w:type="dxa"/>
            <w:shd w:val="clear" w:color="auto" w:fill="auto"/>
            <w:noWrap/>
            <w:hideMark/>
          </w:tcPr>
          <w:p w14:paraId="020BBDDD" w14:textId="77777777" w:rsidR="000D17F5" w:rsidRDefault="000D17F5" w:rsidP="000D17F5">
            <w:pPr>
              <w:pStyle w:val="Table"/>
              <w:jc w:val="center"/>
              <w:rPr>
                <w:sz w:val="24"/>
              </w:rPr>
            </w:pPr>
            <w:r>
              <w:rPr>
                <w:sz w:val="24"/>
              </w:rPr>
              <w:t>2442</w:t>
            </w:r>
          </w:p>
        </w:tc>
        <w:tc>
          <w:tcPr>
            <w:tcW w:w="1244" w:type="dxa"/>
            <w:shd w:val="clear" w:color="auto" w:fill="auto"/>
            <w:noWrap/>
            <w:hideMark/>
          </w:tcPr>
          <w:p w14:paraId="177F7C90" w14:textId="77777777" w:rsidR="000D17F5" w:rsidRDefault="000D17F5" w:rsidP="000D17F5">
            <w:pPr>
              <w:pStyle w:val="Table"/>
              <w:jc w:val="center"/>
              <w:rPr>
                <w:sz w:val="24"/>
              </w:rPr>
            </w:pPr>
            <w:r>
              <w:rPr>
                <w:sz w:val="24"/>
              </w:rPr>
              <w:t>2442</w:t>
            </w:r>
          </w:p>
        </w:tc>
      </w:tr>
      <w:tr w:rsidR="000D17F5" w14:paraId="6E2C4389" w14:textId="77777777" w:rsidTr="006674F3">
        <w:trPr>
          <w:cantSplit/>
          <w:trHeight w:val="300"/>
        </w:trPr>
        <w:tc>
          <w:tcPr>
            <w:tcW w:w="6182" w:type="dxa"/>
            <w:shd w:val="clear" w:color="auto" w:fill="auto"/>
            <w:noWrap/>
            <w:hideMark/>
          </w:tcPr>
          <w:p w14:paraId="23A4EB5C" w14:textId="77777777" w:rsidR="000D17F5" w:rsidRDefault="000D17F5" w:rsidP="006674F3">
            <w:pPr>
              <w:pStyle w:val="Table"/>
              <w:tabs>
                <w:tab w:val="clear" w:pos="720"/>
              </w:tabs>
              <w:ind w:left="627" w:hanging="597"/>
              <w:rPr>
                <w:sz w:val="24"/>
              </w:rPr>
            </w:pPr>
            <w:r>
              <w:rPr>
                <w:sz w:val="24"/>
              </w:rPr>
              <w:t>2444. Adjust annual hours by special distribution time band to match days in year</w:t>
            </w:r>
          </w:p>
        </w:tc>
        <w:tc>
          <w:tcPr>
            <w:tcW w:w="1244" w:type="dxa"/>
            <w:shd w:val="clear" w:color="auto" w:fill="auto"/>
            <w:noWrap/>
            <w:hideMark/>
          </w:tcPr>
          <w:p w14:paraId="08E5F693" w14:textId="77777777" w:rsidR="000D17F5" w:rsidRDefault="000D17F5" w:rsidP="000D17F5">
            <w:pPr>
              <w:pStyle w:val="Table"/>
              <w:jc w:val="center"/>
              <w:rPr>
                <w:sz w:val="24"/>
              </w:rPr>
            </w:pPr>
            <w:r>
              <w:rPr>
                <w:sz w:val="24"/>
              </w:rPr>
              <w:t>2443</w:t>
            </w:r>
          </w:p>
        </w:tc>
        <w:tc>
          <w:tcPr>
            <w:tcW w:w="1244" w:type="dxa"/>
            <w:shd w:val="clear" w:color="auto" w:fill="auto"/>
            <w:noWrap/>
            <w:hideMark/>
          </w:tcPr>
          <w:p w14:paraId="79312A2F" w14:textId="77777777" w:rsidR="000D17F5" w:rsidRDefault="000D17F5" w:rsidP="000D17F5">
            <w:pPr>
              <w:pStyle w:val="Table"/>
              <w:jc w:val="center"/>
              <w:rPr>
                <w:sz w:val="24"/>
              </w:rPr>
            </w:pPr>
            <w:r>
              <w:rPr>
                <w:sz w:val="24"/>
              </w:rPr>
              <w:t>2443</w:t>
            </w:r>
          </w:p>
        </w:tc>
      </w:tr>
      <w:tr w:rsidR="000D17F5" w14:paraId="6DDC52C9" w14:textId="77777777" w:rsidTr="006674F3">
        <w:trPr>
          <w:cantSplit/>
          <w:trHeight w:val="300"/>
        </w:trPr>
        <w:tc>
          <w:tcPr>
            <w:tcW w:w="6182" w:type="dxa"/>
            <w:shd w:val="clear" w:color="auto" w:fill="auto"/>
            <w:noWrap/>
            <w:hideMark/>
          </w:tcPr>
          <w:p w14:paraId="3327BF5A" w14:textId="77777777" w:rsidR="000D17F5" w:rsidRDefault="000D17F5" w:rsidP="006674F3">
            <w:pPr>
              <w:pStyle w:val="Table"/>
              <w:tabs>
                <w:tab w:val="clear" w:pos="720"/>
              </w:tabs>
              <w:ind w:left="627" w:hanging="597"/>
              <w:rPr>
                <w:sz w:val="24"/>
              </w:rPr>
            </w:pPr>
            <w:r>
              <w:rPr>
                <w:sz w:val="24"/>
              </w:rPr>
              <w:t>2445. Normalisation of split of rate 1 units by special time band</w:t>
            </w:r>
          </w:p>
        </w:tc>
        <w:tc>
          <w:tcPr>
            <w:tcW w:w="1244" w:type="dxa"/>
            <w:shd w:val="clear" w:color="auto" w:fill="auto"/>
            <w:noWrap/>
            <w:hideMark/>
          </w:tcPr>
          <w:p w14:paraId="16E4BEC8" w14:textId="77777777" w:rsidR="000D17F5" w:rsidRDefault="000D17F5" w:rsidP="000D17F5">
            <w:pPr>
              <w:pStyle w:val="Table"/>
              <w:jc w:val="center"/>
              <w:rPr>
                <w:sz w:val="24"/>
              </w:rPr>
            </w:pPr>
            <w:r>
              <w:rPr>
                <w:sz w:val="24"/>
              </w:rPr>
              <w:t>2444</w:t>
            </w:r>
          </w:p>
        </w:tc>
        <w:tc>
          <w:tcPr>
            <w:tcW w:w="1244" w:type="dxa"/>
            <w:shd w:val="clear" w:color="auto" w:fill="auto"/>
            <w:noWrap/>
            <w:hideMark/>
          </w:tcPr>
          <w:p w14:paraId="6077C563" w14:textId="77777777" w:rsidR="000D17F5" w:rsidRDefault="000D17F5" w:rsidP="000D17F5">
            <w:pPr>
              <w:pStyle w:val="Table"/>
              <w:jc w:val="center"/>
              <w:rPr>
                <w:sz w:val="24"/>
              </w:rPr>
            </w:pPr>
            <w:r>
              <w:rPr>
                <w:sz w:val="24"/>
              </w:rPr>
              <w:t>2444</w:t>
            </w:r>
          </w:p>
        </w:tc>
      </w:tr>
      <w:tr w:rsidR="000D17F5" w14:paraId="534ED55E" w14:textId="77777777" w:rsidTr="006674F3">
        <w:trPr>
          <w:cantSplit/>
          <w:trHeight w:val="300"/>
        </w:trPr>
        <w:tc>
          <w:tcPr>
            <w:tcW w:w="6182" w:type="dxa"/>
            <w:shd w:val="clear" w:color="auto" w:fill="auto"/>
            <w:noWrap/>
            <w:hideMark/>
          </w:tcPr>
          <w:p w14:paraId="3860D178" w14:textId="77777777" w:rsidR="000D17F5" w:rsidRDefault="000D17F5" w:rsidP="006674F3">
            <w:pPr>
              <w:pStyle w:val="Table"/>
              <w:tabs>
                <w:tab w:val="clear" w:pos="720"/>
              </w:tabs>
              <w:ind w:left="627" w:hanging="597"/>
              <w:rPr>
                <w:sz w:val="24"/>
              </w:rPr>
            </w:pPr>
            <w:r>
              <w:rPr>
                <w:sz w:val="24"/>
              </w:rPr>
              <w:t>2446. Split of rate 1 units between special distribution time bands</w:t>
            </w:r>
          </w:p>
        </w:tc>
        <w:tc>
          <w:tcPr>
            <w:tcW w:w="1244" w:type="dxa"/>
            <w:shd w:val="clear" w:color="auto" w:fill="auto"/>
            <w:noWrap/>
            <w:hideMark/>
          </w:tcPr>
          <w:p w14:paraId="7550CA86" w14:textId="77777777" w:rsidR="000D17F5" w:rsidRDefault="000D17F5" w:rsidP="000D17F5">
            <w:pPr>
              <w:pStyle w:val="Table"/>
              <w:jc w:val="center"/>
              <w:rPr>
                <w:sz w:val="24"/>
              </w:rPr>
            </w:pPr>
            <w:r>
              <w:rPr>
                <w:sz w:val="24"/>
              </w:rPr>
              <w:t>2445</w:t>
            </w:r>
          </w:p>
        </w:tc>
        <w:tc>
          <w:tcPr>
            <w:tcW w:w="1244" w:type="dxa"/>
            <w:shd w:val="clear" w:color="auto" w:fill="auto"/>
            <w:noWrap/>
            <w:hideMark/>
          </w:tcPr>
          <w:p w14:paraId="37766008" w14:textId="77777777" w:rsidR="000D17F5" w:rsidRDefault="000D17F5" w:rsidP="000D17F5">
            <w:pPr>
              <w:pStyle w:val="Table"/>
              <w:jc w:val="center"/>
              <w:rPr>
                <w:sz w:val="24"/>
              </w:rPr>
            </w:pPr>
            <w:r>
              <w:rPr>
                <w:sz w:val="24"/>
              </w:rPr>
              <w:t>2445</w:t>
            </w:r>
          </w:p>
        </w:tc>
      </w:tr>
      <w:tr w:rsidR="000D17F5" w14:paraId="305DF482" w14:textId="77777777" w:rsidTr="006674F3">
        <w:trPr>
          <w:cantSplit/>
          <w:trHeight w:val="300"/>
        </w:trPr>
        <w:tc>
          <w:tcPr>
            <w:tcW w:w="6182" w:type="dxa"/>
            <w:shd w:val="clear" w:color="auto" w:fill="auto"/>
            <w:noWrap/>
            <w:hideMark/>
          </w:tcPr>
          <w:p w14:paraId="125C5569" w14:textId="77777777" w:rsidR="000D17F5" w:rsidRDefault="000D17F5" w:rsidP="006674F3">
            <w:pPr>
              <w:pStyle w:val="Table"/>
              <w:tabs>
                <w:tab w:val="clear" w:pos="720"/>
              </w:tabs>
              <w:ind w:left="627" w:hanging="597"/>
              <w:rPr>
                <w:sz w:val="24"/>
              </w:rPr>
            </w:pPr>
            <w:r>
              <w:rPr>
                <w:sz w:val="24"/>
              </w:rPr>
              <w:t>2447. Split of rate 2 units between special distribution time bands (default)</w:t>
            </w:r>
          </w:p>
        </w:tc>
        <w:tc>
          <w:tcPr>
            <w:tcW w:w="1244" w:type="dxa"/>
            <w:shd w:val="clear" w:color="auto" w:fill="auto"/>
            <w:noWrap/>
            <w:hideMark/>
          </w:tcPr>
          <w:p w14:paraId="7B4563F3" w14:textId="77777777" w:rsidR="000D17F5" w:rsidRDefault="000D17F5" w:rsidP="000D17F5">
            <w:pPr>
              <w:pStyle w:val="Table"/>
              <w:jc w:val="center"/>
              <w:rPr>
                <w:sz w:val="24"/>
              </w:rPr>
            </w:pPr>
            <w:r>
              <w:rPr>
                <w:sz w:val="24"/>
              </w:rPr>
              <w:t>2446</w:t>
            </w:r>
          </w:p>
        </w:tc>
        <w:tc>
          <w:tcPr>
            <w:tcW w:w="1244" w:type="dxa"/>
            <w:shd w:val="clear" w:color="auto" w:fill="auto"/>
            <w:noWrap/>
            <w:hideMark/>
          </w:tcPr>
          <w:p w14:paraId="30185412" w14:textId="77777777" w:rsidR="000D17F5" w:rsidRDefault="000D17F5" w:rsidP="000D17F5">
            <w:pPr>
              <w:pStyle w:val="Table"/>
              <w:jc w:val="center"/>
              <w:rPr>
                <w:sz w:val="24"/>
              </w:rPr>
            </w:pPr>
            <w:r>
              <w:rPr>
                <w:sz w:val="24"/>
              </w:rPr>
              <w:t>2446</w:t>
            </w:r>
          </w:p>
        </w:tc>
      </w:tr>
      <w:tr w:rsidR="000D17F5" w14:paraId="289DBFA0" w14:textId="77777777" w:rsidTr="006674F3">
        <w:trPr>
          <w:cantSplit/>
          <w:trHeight w:val="300"/>
        </w:trPr>
        <w:tc>
          <w:tcPr>
            <w:tcW w:w="6182" w:type="dxa"/>
            <w:shd w:val="clear" w:color="auto" w:fill="auto"/>
            <w:noWrap/>
            <w:hideMark/>
          </w:tcPr>
          <w:p w14:paraId="1F79DB06" w14:textId="77777777" w:rsidR="000D17F5" w:rsidRDefault="000D17F5" w:rsidP="006674F3">
            <w:pPr>
              <w:pStyle w:val="Table"/>
              <w:tabs>
                <w:tab w:val="clear" w:pos="720"/>
              </w:tabs>
              <w:ind w:left="627" w:hanging="597"/>
              <w:rPr>
                <w:sz w:val="24"/>
              </w:rPr>
            </w:pPr>
            <w:r>
              <w:rPr>
                <w:sz w:val="24"/>
              </w:rPr>
              <w:t>2448. Split of rate 3 units between special distribution time bands (default)</w:t>
            </w:r>
          </w:p>
        </w:tc>
        <w:tc>
          <w:tcPr>
            <w:tcW w:w="1244" w:type="dxa"/>
            <w:shd w:val="clear" w:color="auto" w:fill="auto"/>
            <w:noWrap/>
            <w:hideMark/>
          </w:tcPr>
          <w:p w14:paraId="20D426B6" w14:textId="77777777" w:rsidR="000D17F5" w:rsidRDefault="000D17F5" w:rsidP="000D17F5">
            <w:pPr>
              <w:pStyle w:val="Table"/>
              <w:jc w:val="center"/>
              <w:rPr>
                <w:sz w:val="24"/>
              </w:rPr>
            </w:pPr>
            <w:r>
              <w:rPr>
                <w:sz w:val="24"/>
              </w:rPr>
              <w:t>2447</w:t>
            </w:r>
          </w:p>
        </w:tc>
        <w:tc>
          <w:tcPr>
            <w:tcW w:w="1244" w:type="dxa"/>
            <w:shd w:val="clear" w:color="auto" w:fill="auto"/>
            <w:noWrap/>
            <w:hideMark/>
          </w:tcPr>
          <w:p w14:paraId="05DDCA12" w14:textId="77777777" w:rsidR="000D17F5" w:rsidRDefault="000D17F5" w:rsidP="000D17F5">
            <w:pPr>
              <w:pStyle w:val="Table"/>
              <w:jc w:val="center"/>
              <w:rPr>
                <w:sz w:val="24"/>
              </w:rPr>
            </w:pPr>
            <w:r>
              <w:rPr>
                <w:sz w:val="24"/>
              </w:rPr>
              <w:t>2447</w:t>
            </w:r>
          </w:p>
        </w:tc>
      </w:tr>
      <w:tr w:rsidR="000D17F5" w14:paraId="40BFFCA3" w14:textId="77777777" w:rsidTr="006674F3">
        <w:trPr>
          <w:cantSplit/>
          <w:trHeight w:val="300"/>
        </w:trPr>
        <w:tc>
          <w:tcPr>
            <w:tcW w:w="6182" w:type="dxa"/>
            <w:shd w:val="clear" w:color="auto" w:fill="auto"/>
            <w:noWrap/>
            <w:hideMark/>
          </w:tcPr>
          <w:p w14:paraId="46CD219C" w14:textId="77777777" w:rsidR="000D17F5" w:rsidRDefault="000D17F5" w:rsidP="006674F3">
            <w:pPr>
              <w:pStyle w:val="Table"/>
              <w:tabs>
                <w:tab w:val="clear" w:pos="720"/>
              </w:tabs>
              <w:ind w:left="627" w:hanging="597"/>
              <w:rPr>
                <w:sz w:val="24"/>
              </w:rPr>
            </w:pPr>
            <w:r>
              <w:rPr>
                <w:sz w:val="24"/>
              </w:rPr>
              <w:t>2449. Calculation of implied special load coefficients for one-rate users</w:t>
            </w:r>
          </w:p>
        </w:tc>
        <w:tc>
          <w:tcPr>
            <w:tcW w:w="1244" w:type="dxa"/>
            <w:shd w:val="clear" w:color="auto" w:fill="auto"/>
            <w:noWrap/>
            <w:hideMark/>
          </w:tcPr>
          <w:p w14:paraId="468F3843" w14:textId="77777777" w:rsidR="000D17F5" w:rsidRDefault="000D17F5" w:rsidP="000D17F5">
            <w:pPr>
              <w:pStyle w:val="Table"/>
              <w:jc w:val="center"/>
              <w:rPr>
                <w:sz w:val="24"/>
              </w:rPr>
            </w:pPr>
            <w:r>
              <w:rPr>
                <w:sz w:val="24"/>
              </w:rPr>
              <w:t>2448</w:t>
            </w:r>
          </w:p>
        </w:tc>
        <w:tc>
          <w:tcPr>
            <w:tcW w:w="1244" w:type="dxa"/>
            <w:shd w:val="clear" w:color="auto" w:fill="auto"/>
            <w:noWrap/>
            <w:hideMark/>
          </w:tcPr>
          <w:p w14:paraId="7F6E2CF7" w14:textId="77777777" w:rsidR="000D17F5" w:rsidRDefault="000D17F5" w:rsidP="000D17F5">
            <w:pPr>
              <w:pStyle w:val="Table"/>
              <w:jc w:val="center"/>
              <w:rPr>
                <w:sz w:val="24"/>
              </w:rPr>
            </w:pPr>
            <w:r>
              <w:rPr>
                <w:sz w:val="24"/>
              </w:rPr>
              <w:t>2448</w:t>
            </w:r>
          </w:p>
        </w:tc>
      </w:tr>
      <w:tr w:rsidR="000D17F5" w14:paraId="7A14B5C8" w14:textId="77777777" w:rsidTr="006674F3">
        <w:trPr>
          <w:cantSplit/>
          <w:trHeight w:val="300"/>
        </w:trPr>
        <w:tc>
          <w:tcPr>
            <w:tcW w:w="6182" w:type="dxa"/>
            <w:shd w:val="clear" w:color="auto" w:fill="auto"/>
            <w:noWrap/>
            <w:hideMark/>
          </w:tcPr>
          <w:p w14:paraId="204BCB43" w14:textId="77777777" w:rsidR="000D17F5" w:rsidRDefault="000D17F5" w:rsidP="006674F3">
            <w:pPr>
              <w:pStyle w:val="Table"/>
              <w:tabs>
                <w:tab w:val="clear" w:pos="720"/>
              </w:tabs>
              <w:ind w:left="627" w:hanging="597"/>
              <w:rPr>
                <w:sz w:val="24"/>
              </w:rPr>
            </w:pPr>
            <w:r>
              <w:rPr>
                <w:sz w:val="24"/>
              </w:rPr>
              <w:t>2450. Calculation of implied special load coefficients for three-rate users</w:t>
            </w:r>
          </w:p>
        </w:tc>
        <w:tc>
          <w:tcPr>
            <w:tcW w:w="1244" w:type="dxa"/>
            <w:shd w:val="clear" w:color="auto" w:fill="auto"/>
            <w:noWrap/>
            <w:hideMark/>
          </w:tcPr>
          <w:p w14:paraId="16C19F36" w14:textId="77777777" w:rsidR="000D17F5" w:rsidRDefault="000D17F5" w:rsidP="000D17F5">
            <w:pPr>
              <w:pStyle w:val="Table"/>
              <w:jc w:val="center"/>
              <w:rPr>
                <w:sz w:val="24"/>
              </w:rPr>
            </w:pPr>
            <w:r>
              <w:rPr>
                <w:sz w:val="24"/>
              </w:rPr>
              <w:t>2449</w:t>
            </w:r>
          </w:p>
        </w:tc>
        <w:tc>
          <w:tcPr>
            <w:tcW w:w="1244" w:type="dxa"/>
            <w:shd w:val="clear" w:color="auto" w:fill="auto"/>
            <w:noWrap/>
            <w:hideMark/>
          </w:tcPr>
          <w:p w14:paraId="1D05943D" w14:textId="77777777" w:rsidR="000D17F5" w:rsidRDefault="000D17F5" w:rsidP="000D17F5">
            <w:pPr>
              <w:pStyle w:val="Table"/>
              <w:jc w:val="center"/>
              <w:rPr>
                <w:sz w:val="24"/>
              </w:rPr>
            </w:pPr>
            <w:r>
              <w:rPr>
                <w:sz w:val="24"/>
              </w:rPr>
              <w:t>2449</w:t>
            </w:r>
          </w:p>
        </w:tc>
      </w:tr>
      <w:tr w:rsidR="000D17F5" w14:paraId="1B31F972" w14:textId="77777777" w:rsidTr="006674F3">
        <w:trPr>
          <w:cantSplit/>
          <w:trHeight w:val="300"/>
        </w:trPr>
        <w:tc>
          <w:tcPr>
            <w:tcW w:w="6182" w:type="dxa"/>
            <w:shd w:val="clear" w:color="auto" w:fill="auto"/>
            <w:noWrap/>
            <w:hideMark/>
          </w:tcPr>
          <w:p w14:paraId="078EC0C1" w14:textId="77777777" w:rsidR="000D17F5" w:rsidRDefault="000D17F5" w:rsidP="006674F3">
            <w:pPr>
              <w:pStyle w:val="Table"/>
              <w:tabs>
                <w:tab w:val="clear" w:pos="720"/>
              </w:tabs>
              <w:ind w:left="627" w:hanging="597"/>
              <w:rPr>
                <w:sz w:val="24"/>
              </w:rPr>
            </w:pPr>
            <w:r>
              <w:rPr>
                <w:sz w:val="24"/>
              </w:rPr>
              <w:t>2451. Estimated contributions to peak demand</w:t>
            </w:r>
          </w:p>
        </w:tc>
        <w:tc>
          <w:tcPr>
            <w:tcW w:w="1244" w:type="dxa"/>
            <w:shd w:val="clear" w:color="auto" w:fill="auto"/>
            <w:noWrap/>
            <w:hideMark/>
          </w:tcPr>
          <w:p w14:paraId="0A8572C6" w14:textId="77777777" w:rsidR="000D17F5" w:rsidRDefault="000D17F5" w:rsidP="000D17F5">
            <w:pPr>
              <w:pStyle w:val="Table"/>
              <w:jc w:val="center"/>
              <w:rPr>
                <w:sz w:val="24"/>
              </w:rPr>
            </w:pPr>
            <w:r>
              <w:rPr>
                <w:sz w:val="24"/>
              </w:rPr>
              <w:t>2450</w:t>
            </w:r>
          </w:p>
        </w:tc>
        <w:tc>
          <w:tcPr>
            <w:tcW w:w="1244" w:type="dxa"/>
            <w:shd w:val="clear" w:color="auto" w:fill="auto"/>
            <w:noWrap/>
            <w:hideMark/>
          </w:tcPr>
          <w:p w14:paraId="3C90D46C" w14:textId="77777777" w:rsidR="000D17F5" w:rsidRDefault="000D17F5" w:rsidP="000D17F5">
            <w:pPr>
              <w:pStyle w:val="Table"/>
              <w:jc w:val="center"/>
              <w:rPr>
                <w:sz w:val="24"/>
              </w:rPr>
            </w:pPr>
            <w:r>
              <w:rPr>
                <w:sz w:val="24"/>
              </w:rPr>
              <w:t>2450</w:t>
            </w:r>
          </w:p>
        </w:tc>
      </w:tr>
      <w:tr w:rsidR="000D17F5" w14:paraId="22B73589" w14:textId="77777777" w:rsidTr="006674F3">
        <w:trPr>
          <w:cantSplit/>
          <w:trHeight w:val="300"/>
        </w:trPr>
        <w:tc>
          <w:tcPr>
            <w:tcW w:w="6182" w:type="dxa"/>
            <w:shd w:val="clear" w:color="auto" w:fill="auto"/>
            <w:noWrap/>
            <w:hideMark/>
          </w:tcPr>
          <w:p w14:paraId="673B4575" w14:textId="77777777" w:rsidR="000D17F5" w:rsidRDefault="000D17F5" w:rsidP="006674F3">
            <w:pPr>
              <w:pStyle w:val="Table"/>
              <w:tabs>
                <w:tab w:val="clear" w:pos="720"/>
              </w:tabs>
              <w:ind w:left="627" w:hanging="597"/>
              <w:rPr>
                <w:sz w:val="24"/>
              </w:rPr>
            </w:pPr>
            <w:r>
              <w:rPr>
                <w:sz w:val="24"/>
              </w:rPr>
              <w:t>2452. Load coefficient correction factor for the group</w:t>
            </w:r>
          </w:p>
        </w:tc>
        <w:tc>
          <w:tcPr>
            <w:tcW w:w="1244" w:type="dxa"/>
            <w:shd w:val="clear" w:color="auto" w:fill="auto"/>
            <w:noWrap/>
            <w:hideMark/>
          </w:tcPr>
          <w:p w14:paraId="67E47870" w14:textId="77777777" w:rsidR="000D17F5" w:rsidRDefault="000D17F5" w:rsidP="000D17F5">
            <w:pPr>
              <w:pStyle w:val="Table"/>
              <w:jc w:val="center"/>
              <w:rPr>
                <w:sz w:val="24"/>
              </w:rPr>
            </w:pPr>
            <w:r>
              <w:rPr>
                <w:sz w:val="24"/>
              </w:rPr>
              <w:t>2451</w:t>
            </w:r>
          </w:p>
        </w:tc>
        <w:tc>
          <w:tcPr>
            <w:tcW w:w="1244" w:type="dxa"/>
            <w:shd w:val="clear" w:color="auto" w:fill="auto"/>
            <w:noWrap/>
            <w:hideMark/>
          </w:tcPr>
          <w:p w14:paraId="42ED3FD9" w14:textId="77777777" w:rsidR="000D17F5" w:rsidRDefault="000D17F5" w:rsidP="000D17F5">
            <w:pPr>
              <w:pStyle w:val="Table"/>
              <w:jc w:val="center"/>
              <w:rPr>
                <w:sz w:val="24"/>
              </w:rPr>
            </w:pPr>
            <w:r>
              <w:rPr>
                <w:sz w:val="24"/>
              </w:rPr>
              <w:t>2451</w:t>
            </w:r>
          </w:p>
        </w:tc>
      </w:tr>
      <w:tr w:rsidR="000D17F5" w14:paraId="2D14D67E" w14:textId="77777777" w:rsidTr="006674F3">
        <w:trPr>
          <w:cantSplit/>
          <w:trHeight w:val="300"/>
        </w:trPr>
        <w:tc>
          <w:tcPr>
            <w:tcW w:w="6182" w:type="dxa"/>
            <w:shd w:val="clear" w:color="auto" w:fill="auto"/>
            <w:noWrap/>
            <w:hideMark/>
          </w:tcPr>
          <w:p w14:paraId="698D8A1B" w14:textId="77777777" w:rsidR="000D17F5" w:rsidRDefault="000D17F5" w:rsidP="006674F3">
            <w:pPr>
              <w:pStyle w:val="Table"/>
              <w:tabs>
                <w:tab w:val="clear" w:pos="720"/>
              </w:tabs>
              <w:ind w:left="627" w:hanging="597"/>
              <w:rPr>
                <w:sz w:val="24"/>
              </w:rPr>
            </w:pPr>
            <w:r>
              <w:rPr>
                <w:sz w:val="24"/>
              </w:rPr>
              <w:lastRenderedPageBreak/>
              <w:t>2453. Calculation of special peaking probabilities</w:t>
            </w:r>
          </w:p>
        </w:tc>
        <w:tc>
          <w:tcPr>
            <w:tcW w:w="1244" w:type="dxa"/>
            <w:shd w:val="clear" w:color="auto" w:fill="auto"/>
            <w:noWrap/>
            <w:hideMark/>
          </w:tcPr>
          <w:p w14:paraId="75F816A1" w14:textId="77777777" w:rsidR="000D17F5" w:rsidRDefault="000D17F5" w:rsidP="000D17F5">
            <w:pPr>
              <w:pStyle w:val="Table"/>
              <w:jc w:val="center"/>
              <w:rPr>
                <w:sz w:val="24"/>
              </w:rPr>
            </w:pPr>
            <w:r>
              <w:rPr>
                <w:sz w:val="24"/>
              </w:rPr>
              <w:t>2452</w:t>
            </w:r>
          </w:p>
        </w:tc>
        <w:tc>
          <w:tcPr>
            <w:tcW w:w="1244" w:type="dxa"/>
            <w:shd w:val="clear" w:color="auto" w:fill="auto"/>
            <w:noWrap/>
            <w:hideMark/>
          </w:tcPr>
          <w:p w14:paraId="4989231C" w14:textId="77777777" w:rsidR="000D17F5" w:rsidRDefault="000D17F5" w:rsidP="000D17F5">
            <w:pPr>
              <w:pStyle w:val="Table"/>
              <w:jc w:val="center"/>
              <w:rPr>
                <w:sz w:val="24"/>
              </w:rPr>
            </w:pPr>
            <w:r>
              <w:rPr>
                <w:sz w:val="24"/>
              </w:rPr>
              <w:t>2452</w:t>
            </w:r>
          </w:p>
        </w:tc>
      </w:tr>
      <w:tr w:rsidR="000D17F5" w14:paraId="2DF87516" w14:textId="77777777" w:rsidTr="006674F3">
        <w:trPr>
          <w:cantSplit/>
          <w:trHeight w:val="300"/>
        </w:trPr>
        <w:tc>
          <w:tcPr>
            <w:tcW w:w="6182" w:type="dxa"/>
            <w:shd w:val="clear" w:color="auto" w:fill="auto"/>
            <w:noWrap/>
            <w:hideMark/>
          </w:tcPr>
          <w:p w14:paraId="13757A24" w14:textId="77777777" w:rsidR="000D17F5" w:rsidRDefault="000D17F5" w:rsidP="006674F3">
            <w:pPr>
              <w:pStyle w:val="Table"/>
              <w:tabs>
                <w:tab w:val="clear" w:pos="720"/>
              </w:tabs>
              <w:ind w:left="627" w:hanging="597"/>
              <w:rPr>
                <w:sz w:val="24"/>
              </w:rPr>
            </w:pPr>
            <w:r>
              <w:rPr>
                <w:sz w:val="24"/>
              </w:rPr>
              <w:t>2454. Special peaking probabilities by network level</w:t>
            </w:r>
          </w:p>
        </w:tc>
        <w:tc>
          <w:tcPr>
            <w:tcW w:w="1244" w:type="dxa"/>
            <w:shd w:val="clear" w:color="auto" w:fill="auto"/>
            <w:noWrap/>
            <w:hideMark/>
          </w:tcPr>
          <w:p w14:paraId="1CDB6CCE" w14:textId="77777777" w:rsidR="000D17F5" w:rsidRDefault="000D17F5" w:rsidP="000D17F5">
            <w:pPr>
              <w:pStyle w:val="Table"/>
              <w:jc w:val="center"/>
              <w:rPr>
                <w:sz w:val="24"/>
              </w:rPr>
            </w:pPr>
            <w:r>
              <w:rPr>
                <w:sz w:val="24"/>
              </w:rPr>
              <w:t>2453</w:t>
            </w:r>
          </w:p>
        </w:tc>
        <w:tc>
          <w:tcPr>
            <w:tcW w:w="1244" w:type="dxa"/>
            <w:shd w:val="clear" w:color="auto" w:fill="auto"/>
            <w:noWrap/>
            <w:hideMark/>
          </w:tcPr>
          <w:p w14:paraId="28E9D761" w14:textId="77777777" w:rsidR="000D17F5" w:rsidRDefault="000D17F5" w:rsidP="000D17F5">
            <w:pPr>
              <w:pStyle w:val="Table"/>
              <w:jc w:val="center"/>
              <w:rPr>
                <w:sz w:val="24"/>
              </w:rPr>
            </w:pPr>
            <w:r>
              <w:rPr>
                <w:sz w:val="24"/>
              </w:rPr>
              <w:t>2453</w:t>
            </w:r>
          </w:p>
        </w:tc>
      </w:tr>
      <w:tr w:rsidR="000D17F5" w14:paraId="340854BF" w14:textId="77777777" w:rsidTr="006674F3">
        <w:trPr>
          <w:cantSplit/>
          <w:trHeight w:val="300"/>
        </w:trPr>
        <w:tc>
          <w:tcPr>
            <w:tcW w:w="6182" w:type="dxa"/>
            <w:shd w:val="clear" w:color="auto" w:fill="auto"/>
            <w:noWrap/>
            <w:hideMark/>
          </w:tcPr>
          <w:p w14:paraId="2FB0A675" w14:textId="77777777" w:rsidR="000D17F5" w:rsidRDefault="000D17F5" w:rsidP="006674F3">
            <w:pPr>
              <w:pStyle w:val="Table"/>
              <w:tabs>
                <w:tab w:val="clear" w:pos="720"/>
              </w:tabs>
              <w:ind w:left="627" w:hanging="597"/>
              <w:rPr>
                <w:sz w:val="24"/>
              </w:rPr>
            </w:pPr>
            <w:r>
              <w:rPr>
                <w:sz w:val="24"/>
              </w:rPr>
              <w:t>2455. Special peaking probabilities by network level (reshaped)</w:t>
            </w:r>
          </w:p>
        </w:tc>
        <w:tc>
          <w:tcPr>
            <w:tcW w:w="1244" w:type="dxa"/>
            <w:shd w:val="clear" w:color="auto" w:fill="auto"/>
            <w:noWrap/>
            <w:hideMark/>
          </w:tcPr>
          <w:p w14:paraId="26EEABB3" w14:textId="77777777" w:rsidR="000D17F5" w:rsidRDefault="000D17F5" w:rsidP="000D17F5">
            <w:pPr>
              <w:pStyle w:val="Table"/>
              <w:jc w:val="center"/>
              <w:rPr>
                <w:sz w:val="24"/>
              </w:rPr>
            </w:pPr>
            <w:r>
              <w:rPr>
                <w:sz w:val="24"/>
              </w:rPr>
              <w:t>2454</w:t>
            </w:r>
          </w:p>
        </w:tc>
        <w:tc>
          <w:tcPr>
            <w:tcW w:w="1244" w:type="dxa"/>
            <w:shd w:val="clear" w:color="auto" w:fill="auto"/>
            <w:noWrap/>
            <w:hideMark/>
          </w:tcPr>
          <w:p w14:paraId="2D3DB9A9" w14:textId="77777777" w:rsidR="000D17F5" w:rsidRDefault="000D17F5" w:rsidP="000D17F5">
            <w:pPr>
              <w:pStyle w:val="Table"/>
              <w:jc w:val="center"/>
              <w:rPr>
                <w:sz w:val="24"/>
              </w:rPr>
            </w:pPr>
            <w:r>
              <w:rPr>
                <w:sz w:val="24"/>
              </w:rPr>
              <w:t>2454</w:t>
            </w:r>
          </w:p>
        </w:tc>
      </w:tr>
      <w:tr w:rsidR="000D17F5" w14:paraId="571B3743" w14:textId="77777777" w:rsidTr="006674F3">
        <w:trPr>
          <w:cantSplit/>
          <w:trHeight w:val="300"/>
        </w:trPr>
        <w:tc>
          <w:tcPr>
            <w:tcW w:w="6182" w:type="dxa"/>
            <w:shd w:val="clear" w:color="auto" w:fill="auto"/>
            <w:noWrap/>
            <w:hideMark/>
          </w:tcPr>
          <w:p w14:paraId="3EA800BF" w14:textId="77777777" w:rsidR="000D17F5" w:rsidRDefault="000D17F5" w:rsidP="006674F3">
            <w:pPr>
              <w:pStyle w:val="Table"/>
              <w:tabs>
                <w:tab w:val="clear" w:pos="720"/>
              </w:tabs>
              <w:ind w:left="627" w:hanging="597"/>
              <w:rPr>
                <w:sz w:val="24"/>
              </w:rPr>
            </w:pPr>
            <w:r>
              <w:rPr>
                <w:sz w:val="24"/>
              </w:rPr>
              <w:t>2456. Pseudo load coefficient by time band and network level</w:t>
            </w:r>
          </w:p>
        </w:tc>
        <w:tc>
          <w:tcPr>
            <w:tcW w:w="1244" w:type="dxa"/>
            <w:shd w:val="clear" w:color="auto" w:fill="auto"/>
            <w:noWrap/>
            <w:hideMark/>
          </w:tcPr>
          <w:p w14:paraId="4E3185AA" w14:textId="77777777" w:rsidR="000D17F5" w:rsidRDefault="000D17F5" w:rsidP="000D17F5">
            <w:pPr>
              <w:pStyle w:val="Table"/>
              <w:jc w:val="center"/>
              <w:rPr>
                <w:sz w:val="24"/>
              </w:rPr>
            </w:pPr>
            <w:r>
              <w:rPr>
                <w:sz w:val="24"/>
              </w:rPr>
              <w:t>2455</w:t>
            </w:r>
          </w:p>
        </w:tc>
        <w:tc>
          <w:tcPr>
            <w:tcW w:w="1244" w:type="dxa"/>
            <w:shd w:val="clear" w:color="auto" w:fill="auto"/>
            <w:noWrap/>
            <w:hideMark/>
          </w:tcPr>
          <w:p w14:paraId="5CE1A246" w14:textId="77777777" w:rsidR="000D17F5" w:rsidRDefault="000D17F5" w:rsidP="000D17F5">
            <w:pPr>
              <w:pStyle w:val="Table"/>
              <w:jc w:val="center"/>
              <w:rPr>
                <w:sz w:val="24"/>
              </w:rPr>
            </w:pPr>
            <w:r>
              <w:rPr>
                <w:sz w:val="24"/>
              </w:rPr>
              <w:t>2455</w:t>
            </w:r>
          </w:p>
        </w:tc>
      </w:tr>
      <w:tr w:rsidR="000D17F5" w14:paraId="03BD988E" w14:textId="77777777" w:rsidTr="006674F3">
        <w:trPr>
          <w:cantSplit/>
          <w:trHeight w:val="300"/>
        </w:trPr>
        <w:tc>
          <w:tcPr>
            <w:tcW w:w="6182" w:type="dxa"/>
            <w:shd w:val="clear" w:color="auto" w:fill="auto"/>
            <w:noWrap/>
            <w:hideMark/>
          </w:tcPr>
          <w:p w14:paraId="4A23EB64" w14:textId="77777777" w:rsidR="000D17F5" w:rsidRDefault="000D17F5" w:rsidP="006674F3">
            <w:pPr>
              <w:pStyle w:val="Table"/>
              <w:tabs>
                <w:tab w:val="clear" w:pos="720"/>
              </w:tabs>
              <w:ind w:left="627" w:hanging="597"/>
              <w:rPr>
                <w:sz w:val="24"/>
              </w:rPr>
            </w:pPr>
            <w:r>
              <w:rPr>
                <w:sz w:val="24"/>
              </w:rPr>
              <w:t>2457. Unit rate 1 pseudo load coefficient by network level (special)</w:t>
            </w:r>
          </w:p>
        </w:tc>
        <w:tc>
          <w:tcPr>
            <w:tcW w:w="1244" w:type="dxa"/>
            <w:shd w:val="clear" w:color="auto" w:fill="auto"/>
            <w:noWrap/>
            <w:hideMark/>
          </w:tcPr>
          <w:p w14:paraId="5F0A444D" w14:textId="77777777" w:rsidR="000D17F5" w:rsidRDefault="000D17F5" w:rsidP="000D17F5">
            <w:pPr>
              <w:pStyle w:val="Table"/>
              <w:jc w:val="center"/>
              <w:rPr>
                <w:sz w:val="24"/>
              </w:rPr>
            </w:pPr>
            <w:r>
              <w:rPr>
                <w:sz w:val="24"/>
              </w:rPr>
              <w:t>2456</w:t>
            </w:r>
          </w:p>
        </w:tc>
        <w:tc>
          <w:tcPr>
            <w:tcW w:w="1244" w:type="dxa"/>
            <w:shd w:val="clear" w:color="auto" w:fill="auto"/>
            <w:noWrap/>
            <w:hideMark/>
          </w:tcPr>
          <w:p w14:paraId="27EB2A2C" w14:textId="77777777" w:rsidR="000D17F5" w:rsidRDefault="000D17F5" w:rsidP="000D17F5">
            <w:pPr>
              <w:pStyle w:val="Table"/>
              <w:jc w:val="center"/>
              <w:rPr>
                <w:sz w:val="24"/>
              </w:rPr>
            </w:pPr>
            <w:r>
              <w:rPr>
                <w:sz w:val="24"/>
              </w:rPr>
              <w:t>2456</w:t>
            </w:r>
          </w:p>
        </w:tc>
      </w:tr>
      <w:tr w:rsidR="000D17F5" w14:paraId="40BBC8A5" w14:textId="77777777" w:rsidTr="006674F3">
        <w:trPr>
          <w:cantSplit/>
          <w:trHeight w:val="300"/>
        </w:trPr>
        <w:tc>
          <w:tcPr>
            <w:tcW w:w="6182" w:type="dxa"/>
            <w:shd w:val="clear" w:color="auto" w:fill="auto"/>
            <w:noWrap/>
            <w:hideMark/>
          </w:tcPr>
          <w:p w14:paraId="1B922667" w14:textId="77777777" w:rsidR="000D17F5" w:rsidRDefault="000D17F5" w:rsidP="006674F3">
            <w:pPr>
              <w:pStyle w:val="Table"/>
              <w:tabs>
                <w:tab w:val="clear" w:pos="720"/>
              </w:tabs>
              <w:ind w:left="627" w:hanging="597"/>
              <w:rPr>
                <w:sz w:val="24"/>
              </w:rPr>
            </w:pPr>
            <w:r>
              <w:rPr>
                <w:sz w:val="24"/>
              </w:rPr>
              <w:t>2458. Unit rate 2 pseudo load coefficient by network level (special)</w:t>
            </w:r>
          </w:p>
        </w:tc>
        <w:tc>
          <w:tcPr>
            <w:tcW w:w="1244" w:type="dxa"/>
            <w:shd w:val="clear" w:color="auto" w:fill="auto"/>
            <w:noWrap/>
            <w:hideMark/>
          </w:tcPr>
          <w:p w14:paraId="50D7F457" w14:textId="77777777" w:rsidR="000D17F5" w:rsidRDefault="000D17F5" w:rsidP="000D17F5">
            <w:pPr>
              <w:pStyle w:val="Table"/>
              <w:jc w:val="center"/>
              <w:rPr>
                <w:sz w:val="24"/>
              </w:rPr>
            </w:pPr>
            <w:r>
              <w:rPr>
                <w:sz w:val="24"/>
              </w:rPr>
              <w:t>2457</w:t>
            </w:r>
          </w:p>
        </w:tc>
        <w:tc>
          <w:tcPr>
            <w:tcW w:w="1244" w:type="dxa"/>
            <w:shd w:val="clear" w:color="auto" w:fill="auto"/>
            <w:noWrap/>
            <w:hideMark/>
          </w:tcPr>
          <w:p w14:paraId="07C58CEB" w14:textId="77777777" w:rsidR="000D17F5" w:rsidRDefault="000D17F5" w:rsidP="000D17F5">
            <w:pPr>
              <w:pStyle w:val="Table"/>
              <w:jc w:val="center"/>
              <w:rPr>
                <w:sz w:val="24"/>
              </w:rPr>
            </w:pPr>
            <w:r>
              <w:rPr>
                <w:sz w:val="24"/>
              </w:rPr>
              <w:t>2457</w:t>
            </w:r>
          </w:p>
        </w:tc>
      </w:tr>
      <w:tr w:rsidR="000D17F5" w14:paraId="455A0596" w14:textId="77777777" w:rsidTr="006674F3">
        <w:trPr>
          <w:cantSplit/>
          <w:trHeight w:val="300"/>
        </w:trPr>
        <w:tc>
          <w:tcPr>
            <w:tcW w:w="6182" w:type="dxa"/>
            <w:shd w:val="clear" w:color="auto" w:fill="auto"/>
            <w:noWrap/>
            <w:hideMark/>
          </w:tcPr>
          <w:p w14:paraId="7F0D4166" w14:textId="77777777" w:rsidR="000D17F5" w:rsidRDefault="000D17F5" w:rsidP="006674F3">
            <w:pPr>
              <w:pStyle w:val="Table"/>
              <w:tabs>
                <w:tab w:val="clear" w:pos="720"/>
              </w:tabs>
              <w:ind w:left="627" w:hanging="597"/>
              <w:rPr>
                <w:sz w:val="24"/>
              </w:rPr>
            </w:pPr>
            <w:r>
              <w:rPr>
                <w:sz w:val="24"/>
              </w:rPr>
              <w:t>2459. Unit rate 3 pseudo load coefficient by network level (special)</w:t>
            </w:r>
          </w:p>
        </w:tc>
        <w:tc>
          <w:tcPr>
            <w:tcW w:w="1244" w:type="dxa"/>
            <w:shd w:val="clear" w:color="auto" w:fill="auto"/>
            <w:noWrap/>
            <w:hideMark/>
          </w:tcPr>
          <w:p w14:paraId="3A92CFA1" w14:textId="77777777" w:rsidR="000D17F5" w:rsidRDefault="000D17F5" w:rsidP="000D17F5">
            <w:pPr>
              <w:pStyle w:val="Table"/>
              <w:jc w:val="center"/>
              <w:rPr>
                <w:sz w:val="24"/>
              </w:rPr>
            </w:pPr>
            <w:r>
              <w:rPr>
                <w:sz w:val="24"/>
              </w:rPr>
              <w:t>2458</w:t>
            </w:r>
          </w:p>
        </w:tc>
        <w:tc>
          <w:tcPr>
            <w:tcW w:w="1244" w:type="dxa"/>
            <w:shd w:val="clear" w:color="auto" w:fill="auto"/>
            <w:noWrap/>
            <w:hideMark/>
          </w:tcPr>
          <w:p w14:paraId="2D342AC8" w14:textId="77777777" w:rsidR="000D17F5" w:rsidRDefault="000D17F5" w:rsidP="000D17F5">
            <w:pPr>
              <w:pStyle w:val="Table"/>
              <w:jc w:val="center"/>
              <w:rPr>
                <w:sz w:val="24"/>
              </w:rPr>
            </w:pPr>
            <w:r>
              <w:rPr>
                <w:sz w:val="24"/>
              </w:rPr>
              <w:t>2458</w:t>
            </w:r>
          </w:p>
        </w:tc>
      </w:tr>
      <w:tr w:rsidR="000D17F5" w14:paraId="0D76B8F4" w14:textId="77777777" w:rsidTr="006674F3">
        <w:trPr>
          <w:cantSplit/>
          <w:trHeight w:val="300"/>
        </w:trPr>
        <w:tc>
          <w:tcPr>
            <w:tcW w:w="6182" w:type="dxa"/>
            <w:shd w:val="clear" w:color="auto" w:fill="auto"/>
            <w:noWrap/>
            <w:hideMark/>
          </w:tcPr>
          <w:p w14:paraId="2995178C" w14:textId="77777777" w:rsidR="000D17F5" w:rsidRDefault="000D17F5" w:rsidP="006674F3">
            <w:pPr>
              <w:pStyle w:val="Table"/>
              <w:tabs>
                <w:tab w:val="clear" w:pos="720"/>
              </w:tabs>
              <w:ind w:left="627" w:hanging="597"/>
              <w:rPr>
                <w:sz w:val="24"/>
              </w:rPr>
            </w:pPr>
            <w:r>
              <w:rPr>
                <w:sz w:val="24"/>
              </w:rPr>
              <w:t>2460. Unit rate 1 pseudo load coefficient by network level (combined)</w:t>
            </w:r>
          </w:p>
        </w:tc>
        <w:tc>
          <w:tcPr>
            <w:tcW w:w="1244" w:type="dxa"/>
            <w:shd w:val="clear" w:color="auto" w:fill="auto"/>
            <w:noWrap/>
            <w:hideMark/>
          </w:tcPr>
          <w:p w14:paraId="57B51758" w14:textId="77777777" w:rsidR="000D17F5" w:rsidRDefault="000D17F5" w:rsidP="000D17F5">
            <w:pPr>
              <w:pStyle w:val="Table"/>
              <w:jc w:val="center"/>
              <w:rPr>
                <w:sz w:val="24"/>
              </w:rPr>
            </w:pPr>
            <w:r>
              <w:rPr>
                <w:sz w:val="24"/>
              </w:rPr>
              <w:t>2459</w:t>
            </w:r>
          </w:p>
        </w:tc>
        <w:tc>
          <w:tcPr>
            <w:tcW w:w="1244" w:type="dxa"/>
            <w:shd w:val="clear" w:color="auto" w:fill="auto"/>
            <w:noWrap/>
            <w:hideMark/>
          </w:tcPr>
          <w:p w14:paraId="594D81BB" w14:textId="77777777" w:rsidR="000D17F5" w:rsidRDefault="000D17F5" w:rsidP="000D17F5">
            <w:pPr>
              <w:pStyle w:val="Table"/>
              <w:jc w:val="center"/>
              <w:rPr>
                <w:sz w:val="24"/>
              </w:rPr>
            </w:pPr>
            <w:r>
              <w:rPr>
                <w:sz w:val="24"/>
              </w:rPr>
              <w:t>2459</w:t>
            </w:r>
          </w:p>
        </w:tc>
      </w:tr>
      <w:tr w:rsidR="000D17F5" w14:paraId="1DED2E88" w14:textId="77777777" w:rsidTr="006674F3">
        <w:trPr>
          <w:cantSplit/>
          <w:trHeight w:val="300"/>
        </w:trPr>
        <w:tc>
          <w:tcPr>
            <w:tcW w:w="6182" w:type="dxa"/>
            <w:shd w:val="clear" w:color="auto" w:fill="auto"/>
            <w:noWrap/>
            <w:hideMark/>
          </w:tcPr>
          <w:p w14:paraId="1EA23033" w14:textId="77777777" w:rsidR="000D17F5" w:rsidRDefault="000D17F5" w:rsidP="006674F3">
            <w:pPr>
              <w:pStyle w:val="Table"/>
              <w:tabs>
                <w:tab w:val="clear" w:pos="720"/>
              </w:tabs>
              <w:ind w:left="627" w:hanging="597"/>
              <w:rPr>
                <w:sz w:val="24"/>
              </w:rPr>
            </w:pPr>
            <w:r>
              <w:rPr>
                <w:sz w:val="24"/>
              </w:rPr>
              <w:t>2461. Unit rate 2 pseudo load coefficient by network level (combined)</w:t>
            </w:r>
          </w:p>
        </w:tc>
        <w:tc>
          <w:tcPr>
            <w:tcW w:w="1244" w:type="dxa"/>
            <w:shd w:val="clear" w:color="auto" w:fill="auto"/>
            <w:noWrap/>
            <w:hideMark/>
          </w:tcPr>
          <w:p w14:paraId="4F1FD9E9" w14:textId="77777777" w:rsidR="000D17F5" w:rsidRDefault="000D17F5" w:rsidP="000D17F5">
            <w:pPr>
              <w:pStyle w:val="Table"/>
              <w:jc w:val="center"/>
              <w:rPr>
                <w:sz w:val="24"/>
              </w:rPr>
            </w:pPr>
            <w:r>
              <w:rPr>
                <w:sz w:val="24"/>
              </w:rPr>
              <w:t>2460</w:t>
            </w:r>
          </w:p>
        </w:tc>
        <w:tc>
          <w:tcPr>
            <w:tcW w:w="1244" w:type="dxa"/>
            <w:shd w:val="clear" w:color="auto" w:fill="auto"/>
            <w:noWrap/>
            <w:hideMark/>
          </w:tcPr>
          <w:p w14:paraId="13F7A121" w14:textId="77777777" w:rsidR="000D17F5" w:rsidRDefault="000D17F5" w:rsidP="000D17F5">
            <w:pPr>
              <w:pStyle w:val="Table"/>
              <w:jc w:val="center"/>
              <w:rPr>
                <w:sz w:val="24"/>
              </w:rPr>
            </w:pPr>
            <w:r>
              <w:rPr>
                <w:sz w:val="24"/>
              </w:rPr>
              <w:t>2460</w:t>
            </w:r>
          </w:p>
        </w:tc>
      </w:tr>
      <w:tr w:rsidR="000D17F5" w14:paraId="5552C542" w14:textId="77777777" w:rsidTr="006674F3">
        <w:trPr>
          <w:cantSplit/>
          <w:trHeight w:val="300"/>
        </w:trPr>
        <w:tc>
          <w:tcPr>
            <w:tcW w:w="6182" w:type="dxa"/>
            <w:shd w:val="clear" w:color="auto" w:fill="auto"/>
            <w:noWrap/>
            <w:hideMark/>
          </w:tcPr>
          <w:p w14:paraId="2F1ECC15" w14:textId="77777777" w:rsidR="000D17F5" w:rsidRDefault="000D17F5" w:rsidP="006674F3">
            <w:pPr>
              <w:pStyle w:val="Table"/>
              <w:tabs>
                <w:tab w:val="clear" w:pos="720"/>
              </w:tabs>
              <w:ind w:left="627" w:hanging="597"/>
              <w:rPr>
                <w:sz w:val="24"/>
              </w:rPr>
            </w:pPr>
            <w:r>
              <w:rPr>
                <w:sz w:val="24"/>
              </w:rPr>
              <w:t>2462. Unit rate 3 pseudo load coefficient by network level (combined)</w:t>
            </w:r>
          </w:p>
        </w:tc>
        <w:tc>
          <w:tcPr>
            <w:tcW w:w="1244" w:type="dxa"/>
            <w:shd w:val="clear" w:color="auto" w:fill="auto"/>
            <w:noWrap/>
            <w:hideMark/>
          </w:tcPr>
          <w:p w14:paraId="4B880FB4" w14:textId="77777777" w:rsidR="000D17F5" w:rsidRDefault="000D17F5" w:rsidP="000D17F5">
            <w:pPr>
              <w:pStyle w:val="Table"/>
              <w:jc w:val="center"/>
              <w:rPr>
                <w:sz w:val="24"/>
              </w:rPr>
            </w:pPr>
            <w:r>
              <w:rPr>
                <w:sz w:val="24"/>
              </w:rPr>
              <w:t>2461</w:t>
            </w:r>
          </w:p>
        </w:tc>
        <w:tc>
          <w:tcPr>
            <w:tcW w:w="1244" w:type="dxa"/>
            <w:shd w:val="clear" w:color="auto" w:fill="auto"/>
            <w:noWrap/>
            <w:hideMark/>
          </w:tcPr>
          <w:p w14:paraId="3DCF5092" w14:textId="77777777" w:rsidR="000D17F5" w:rsidRDefault="000D17F5" w:rsidP="000D17F5">
            <w:pPr>
              <w:pStyle w:val="Table"/>
              <w:jc w:val="center"/>
              <w:rPr>
                <w:sz w:val="24"/>
              </w:rPr>
            </w:pPr>
            <w:r>
              <w:rPr>
                <w:sz w:val="24"/>
              </w:rPr>
              <w:t>2461</w:t>
            </w:r>
          </w:p>
        </w:tc>
      </w:tr>
    </w:tbl>
    <w:p w14:paraId="36CA3DBE" w14:textId="07AF7B0B" w:rsidR="000D17F5" w:rsidRPr="000D17F5" w:rsidRDefault="000D17F5" w:rsidP="000D17F5">
      <w:pPr>
        <w:pStyle w:val="TableLastNote"/>
      </w:pPr>
    </w:p>
    <w:p w14:paraId="2F60EEAC" w14:textId="77777777" w:rsidR="00932665" w:rsidRDefault="00932665" w:rsidP="00932665">
      <w:pPr>
        <w:pStyle w:val="Heading2"/>
      </w:pPr>
      <w:r>
        <w:t>Other changes</w:t>
      </w:r>
      <w:bookmarkEnd w:id="4"/>
    </w:p>
    <w:p w14:paraId="34B10910" w14:textId="77777777" w:rsidR="00932665" w:rsidRDefault="00932665" w:rsidP="00932665">
      <w:pPr>
        <w:pStyle w:val="Text"/>
        <w:numPr>
          <w:ilvl w:val="1"/>
          <w:numId w:val="2"/>
        </w:numPr>
      </w:pPr>
      <w:r>
        <w:t>A few cosmetic issues have been addressed.  In particular, error messages (e.g. #VALUE!) now show up in a distinctive colour.</w:t>
      </w:r>
    </w:p>
    <w:p w14:paraId="06B576B8" w14:textId="77777777" w:rsidR="00932665" w:rsidRDefault="00932665" w:rsidP="00932665">
      <w:pPr>
        <w:pStyle w:val="Heading2"/>
      </w:pPr>
      <w:r>
        <w:t>Impact statement</w:t>
      </w:r>
    </w:p>
    <w:p w14:paraId="7A982464" w14:textId="77777777" w:rsidR="00932665" w:rsidRDefault="00932665" w:rsidP="00932665">
      <w:pPr>
        <w:pStyle w:val="Text"/>
        <w:numPr>
          <w:ilvl w:val="1"/>
          <w:numId w:val="2"/>
        </w:numPr>
      </w:pPr>
      <w:r>
        <w:t>The impact statement has been prepared in accordance with the requirements set down by the working group.  The data sources for allowed revenue are the Annual Review Packs downloaded from dcusa.co.uk (not the DCP 066A templates).  Where the working group did not specify a data source (e.g. transmission exit charges), the data have been set to the same value as in the DNOs’ February 2015 models.</w:t>
      </w:r>
    </w:p>
    <w:sectPr w:rsidR="00932665" w:rsidSect="00964778">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1E902" w14:textId="77777777" w:rsidR="000D17F5" w:rsidRDefault="000D17F5" w:rsidP="00964778">
      <w:pPr>
        <w:spacing w:after="0"/>
      </w:pPr>
      <w:r>
        <w:separator/>
      </w:r>
    </w:p>
  </w:endnote>
  <w:endnote w:type="continuationSeparator" w:id="0">
    <w:p w14:paraId="20D8E2BE" w14:textId="77777777" w:rsidR="000D17F5" w:rsidRDefault="000D17F5"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 ????"/>
    <w:panose1 w:val="00000000000000000000"/>
    <w:charset w:val="80"/>
    <w:family w:val="modern"/>
    <w:notTrueType/>
    <w:pitch w:val="fixed"/>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Unicode MS">
    <w:panose1 w:val="020B0604020202020204"/>
    <w:charset w:val="00"/>
    <w:family w:val="auto"/>
    <w:pitch w:val="variable"/>
    <w:sig w:usb0="00000003" w:usb1="00000000" w:usb2="00000000" w:usb3="00000000" w:csb0="00000001" w:csb1="00000000"/>
  </w:font>
  <w:font w:name="EDFE Meta-Normal Roman">
    <w:altName w:val="Century Gothic"/>
    <w:charset w:val="00"/>
    <w:family w:val="swiss"/>
    <w:pitch w:val="variable"/>
    <w:sig w:usb0="8000002F" w:usb1="4000004A"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BDD1A" w14:textId="77777777" w:rsidR="000D17F5" w:rsidRDefault="000D17F5">
    <w:pPr>
      <w:pStyle w:val="Footer"/>
    </w:pPr>
    <w:r w:rsidRPr="008021FC">
      <w:tab/>
    </w:r>
    <w:r>
      <w:fldChar w:fldCharType="begin"/>
    </w:r>
    <w:r>
      <w:instrText xml:space="preserve"> PAGE  \* MERGEFORMAT </w:instrText>
    </w:r>
    <w:r>
      <w:fldChar w:fldCharType="separate"/>
    </w:r>
    <w:r w:rsidR="006674F3">
      <w:rPr>
        <w:noProof/>
      </w:rPr>
      <w:t>5</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743C0" w14:textId="77777777" w:rsidR="000D17F5" w:rsidRDefault="000D17F5" w:rsidP="00964778">
      <w:pPr>
        <w:spacing w:after="0"/>
      </w:pPr>
      <w:r>
        <w:separator/>
      </w:r>
    </w:p>
  </w:footnote>
  <w:footnote w:type="continuationSeparator" w:id="0">
    <w:p w14:paraId="2D760DAF" w14:textId="77777777" w:rsidR="000D17F5" w:rsidRDefault="000D17F5" w:rsidP="0096477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A9248A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C23F8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F78F57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DC65E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4F01F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FC0A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1FD2"/>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D06C5178"/>
    <w:lvl w:ilvl="0">
      <w:start w:val="1"/>
      <w:numFmt w:val="decimal"/>
      <w:lvlText w:val="%1."/>
      <w:lvlJc w:val="left"/>
      <w:pPr>
        <w:tabs>
          <w:tab w:val="num" w:pos="360"/>
        </w:tabs>
        <w:ind w:left="360" w:hanging="360"/>
      </w:pPr>
      <w:rPr>
        <w:rFonts w:cs="Times New Roman"/>
      </w:rPr>
    </w:lvl>
  </w:abstractNum>
  <w:abstractNum w:abstractNumId="8">
    <w:nsid w:val="FFFFFF89"/>
    <w:multiLevelType w:val="singleLevel"/>
    <w:tmpl w:val="A412BD90"/>
    <w:lvl w:ilvl="0">
      <w:start w:val="1"/>
      <w:numFmt w:val="bullet"/>
      <w:lvlText w:val=""/>
      <w:lvlJc w:val="left"/>
      <w:pPr>
        <w:tabs>
          <w:tab w:val="num" w:pos="360"/>
        </w:tabs>
        <w:ind w:left="360" w:hanging="360"/>
      </w:pPr>
      <w:rPr>
        <w:rFonts w:ascii="Symbol" w:hAnsi="Symbol" w:hint="default"/>
      </w:rPr>
    </w:lvl>
  </w:abstractNum>
  <w:abstractNum w:abstractNumId="9">
    <w:nsid w:val="051E0634"/>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0">
    <w:nsid w:val="0E1602E8"/>
    <w:multiLevelType w:val="multilevel"/>
    <w:tmpl w:val="97F40312"/>
    <w:lvl w:ilvl="0">
      <w:numFmt w:val="none"/>
      <w:lvlText w:val=""/>
      <w:lvlJc w:val="left"/>
      <w:pPr>
        <w:tabs>
          <w:tab w:val="num" w:pos="360"/>
        </w:tabs>
      </w:pPr>
      <w:rPr>
        <w:rFonts w:cs="Times New Roman"/>
      </w:rPr>
    </w:lvl>
    <w:lvl w:ilvl="1">
      <w:start w:val="1"/>
      <w:numFmt w:val="decimal"/>
      <w:pStyle w:val="T2"/>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1">
    <w:nsid w:val="18E12C36"/>
    <w:multiLevelType w:val="multilevel"/>
    <w:tmpl w:val="548E4A2C"/>
    <w:lvl w:ilvl="0">
      <w:start w:val="1"/>
      <w:numFmt w:val="none"/>
      <w:suff w:val="nothing"/>
      <w:lvlText w:val=""/>
      <w:lvlJc w:val="left"/>
      <w:rPr>
        <w:rFonts w:cs="Times New Roman" w:hint="default"/>
      </w:rPr>
    </w:lvl>
    <w:lvl w:ilvl="1">
      <w:start w:val="1"/>
      <w:numFmt w:val="decimal"/>
      <w:lvlRestart w:val="0"/>
      <w:pStyle w:val="Text"/>
      <w:lvlText w:val="%2."/>
      <w:lvlJc w:val="left"/>
      <w:pPr>
        <w:tabs>
          <w:tab w:val="num" w:pos="720"/>
        </w:tabs>
        <w:ind w:left="720" w:hanging="720"/>
      </w:pPr>
      <w:rPr>
        <w:rFonts w:cs="Times New Roman" w:hint="default"/>
      </w:rPr>
    </w:lvl>
    <w:lvl w:ilvl="2">
      <w:start w:val="1"/>
      <w:numFmt w:val="lowerLetter"/>
      <w:pStyle w:val="ListBullet"/>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2">
    <w:nsid w:val="1FB87DBC"/>
    <w:multiLevelType w:val="multilevel"/>
    <w:tmpl w:val="9CB42DB0"/>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3">
    <w:nsid w:val="45F57804"/>
    <w:multiLevelType w:val="hybridMultilevel"/>
    <w:tmpl w:val="246C9FBE"/>
    <w:lvl w:ilvl="0" w:tplc="754A087C">
      <w:start w:val="1"/>
      <w:numFmt w:val="bullet"/>
      <w:lvlText w:val=""/>
      <w:lvlJc w:val="left"/>
      <w:pPr>
        <w:ind w:left="360" w:hanging="360"/>
      </w:pPr>
      <w:rPr>
        <w:rFonts w:ascii="Symbol" w:hAnsi="Symbol" w:hint="default"/>
      </w:rPr>
    </w:lvl>
    <w:lvl w:ilvl="1" w:tplc="BDA27C2E">
      <w:start w:val="1"/>
      <w:numFmt w:val="bullet"/>
      <w:lvlText w:val="o"/>
      <w:lvlJc w:val="left"/>
      <w:pPr>
        <w:ind w:left="1080" w:hanging="360"/>
      </w:pPr>
      <w:rPr>
        <w:rFonts w:ascii="Courier New" w:hAnsi="Courier New" w:hint="default"/>
      </w:rPr>
    </w:lvl>
    <w:lvl w:ilvl="2" w:tplc="747AE034" w:tentative="1">
      <w:start w:val="1"/>
      <w:numFmt w:val="bullet"/>
      <w:lvlText w:val=""/>
      <w:lvlJc w:val="left"/>
      <w:pPr>
        <w:ind w:left="1800" w:hanging="360"/>
      </w:pPr>
      <w:rPr>
        <w:rFonts w:ascii="Wingdings" w:hAnsi="Wingdings" w:hint="default"/>
      </w:rPr>
    </w:lvl>
    <w:lvl w:ilvl="3" w:tplc="D26ACD44" w:tentative="1">
      <w:start w:val="1"/>
      <w:numFmt w:val="bullet"/>
      <w:lvlText w:val=""/>
      <w:lvlJc w:val="left"/>
      <w:pPr>
        <w:ind w:left="2520" w:hanging="360"/>
      </w:pPr>
      <w:rPr>
        <w:rFonts w:ascii="Symbol" w:hAnsi="Symbol" w:hint="default"/>
      </w:rPr>
    </w:lvl>
    <w:lvl w:ilvl="4" w:tplc="4688534A" w:tentative="1">
      <w:start w:val="1"/>
      <w:numFmt w:val="bullet"/>
      <w:lvlText w:val="o"/>
      <w:lvlJc w:val="left"/>
      <w:pPr>
        <w:ind w:left="3240" w:hanging="360"/>
      </w:pPr>
      <w:rPr>
        <w:rFonts w:ascii="Courier New" w:hAnsi="Courier New" w:hint="default"/>
      </w:rPr>
    </w:lvl>
    <w:lvl w:ilvl="5" w:tplc="90CE9B06" w:tentative="1">
      <w:start w:val="1"/>
      <w:numFmt w:val="bullet"/>
      <w:lvlText w:val=""/>
      <w:lvlJc w:val="left"/>
      <w:pPr>
        <w:ind w:left="3960" w:hanging="360"/>
      </w:pPr>
      <w:rPr>
        <w:rFonts w:ascii="Wingdings" w:hAnsi="Wingdings" w:hint="default"/>
      </w:rPr>
    </w:lvl>
    <w:lvl w:ilvl="6" w:tplc="E40E893E" w:tentative="1">
      <w:start w:val="1"/>
      <w:numFmt w:val="bullet"/>
      <w:lvlText w:val=""/>
      <w:lvlJc w:val="left"/>
      <w:pPr>
        <w:ind w:left="4680" w:hanging="360"/>
      </w:pPr>
      <w:rPr>
        <w:rFonts w:ascii="Symbol" w:hAnsi="Symbol" w:hint="default"/>
      </w:rPr>
    </w:lvl>
    <w:lvl w:ilvl="7" w:tplc="A7DAD736" w:tentative="1">
      <w:start w:val="1"/>
      <w:numFmt w:val="bullet"/>
      <w:lvlText w:val="o"/>
      <w:lvlJc w:val="left"/>
      <w:pPr>
        <w:ind w:left="5400" w:hanging="360"/>
      </w:pPr>
      <w:rPr>
        <w:rFonts w:ascii="Courier New" w:hAnsi="Courier New" w:hint="default"/>
      </w:rPr>
    </w:lvl>
    <w:lvl w:ilvl="8" w:tplc="EE141834" w:tentative="1">
      <w:start w:val="1"/>
      <w:numFmt w:val="bullet"/>
      <w:lvlText w:val=""/>
      <w:lvlJc w:val="left"/>
      <w:pPr>
        <w:ind w:left="6120" w:hanging="360"/>
      </w:pPr>
      <w:rPr>
        <w:rFonts w:ascii="Wingdings" w:hAnsi="Wingdings" w:hint="default"/>
      </w:rPr>
    </w:lvl>
  </w:abstractNum>
  <w:abstractNum w:abstractNumId="14">
    <w:nsid w:val="482908A4"/>
    <w:multiLevelType w:val="multilevel"/>
    <w:tmpl w:val="58CA9606"/>
    <w:lvl w:ilvl="0">
      <w:numFmt w:val="none"/>
      <w:lvlText w:val=""/>
      <w:lvlJc w:val="left"/>
      <w:pPr>
        <w:tabs>
          <w:tab w:val="num" w:pos="360"/>
        </w:tabs>
      </w:pPr>
      <w:rPr>
        <w:rFonts w:cs="Times New Roman"/>
      </w:rPr>
    </w:lvl>
    <w:lvl w:ilvl="1">
      <w:start w:val="4"/>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5">
    <w:nsid w:val="546B4A91"/>
    <w:multiLevelType w:val="multilevel"/>
    <w:tmpl w:val="5BD8E6D4"/>
    <w:lvl w:ilvl="0">
      <w:numFmt w:val="none"/>
      <w:lvlText w:val=""/>
      <w:lvlJc w:val="left"/>
      <w:pPr>
        <w:tabs>
          <w:tab w:val="num" w:pos="360"/>
        </w:tabs>
      </w:pPr>
      <w:rPr>
        <w:rFonts w:cs="Times New Roman"/>
      </w:rPr>
    </w:lvl>
    <w:lvl w:ilvl="1">
      <w:start w:val="3"/>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6">
    <w:nsid w:val="63B90AFF"/>
    <w:multiLevelType w:val="multilevel"/>
    <w:tmpl w:val="E6D4D898"/>
    <w:lvl w:ilvl="0">
      <w:numFmt w:val="none"/>
      <w:lvlText w:val=""/>
      <w:lvlJc w:val="left"/>
      <w:pPr>
        <w:tabs>
          <w:tab w:val="num" w:pos="360"/>
        </w:tabs>
      </w:pPr>
      <w:rPr>
        <w:rFonts w:cs="Times New Roman"/>
      </w:rPr>
    </w:lvl>
    <w:lvl w:ilvl="1">
      <w:start w:val="6"/>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7">
    <w:nsid w:val="76CA015B"/>
    <w:multiLevelType w:val="multilevel"/>
    <w:tmpl w:val="EFBA485A"/>
    <w:lvl w:ilvl="0">
      <w:numFmt w:val="none"/>
      <w:lvlText w:val=""/>
      <w:lvlJc w:val="left"/>
      <w:pPr>
        <w:tabs>
          <w:tab w:val="num" w:pos="360"/>
        </w:tabs>
      </w:pPr>
      <w:rPr>
        <w:rFonts w:cs="Times New Roman"/>
      </w:rPr>
    </w:lvl>
    <w:lvl w:ilvl="1">
      <w:start w:val="5"/>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8">
    <w:nsid w:val="7EDE60CA"/>
    <w:multiLevelType w:val="multilevel"/>
    <w:tmpl w:val="FBB04A0C"/>
    <w:lvl w:ilvl="0">
      <w:numFmt w:val="none"/>
      <w:lvlText w:val=""/>
      <w:lvlJc w:val="left"/>
      <w:pPr>
        <w:tabs>
          <w:tab w:val="num" w:pos="360"/>
        </w:tabs>
      </w:pPr>
      <w:rPr>
        <w:rFonts w:cs="Times New Roman"/>
      </w:rPr>
    </w:lvl>
    <w:lvl w:ilvl="1">
      <w:start w:val="2"/>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num w:numId="1">
    <w:abstractNumId w:val="8"/>
  </w:num>
  <w:num w:numId="2">
    <w:abstractNumId w:val="11"/>
  </w:num>
  <w:num w:numId="3">
    <w:abstractNumId w:val="8"/>
  </w:num>
  <w:num w:numId="4">
    <w:abstractNumId w:val="11"/>
  </w:num>
  <w:num w:numId="5">
    <w:abstractNumId w:val="8"/>
  </w:num>
  <w:num w:numId="6">
    <w:abstractNumId w:val="11"/>
  </w:num>
  <w:num w:numId="7">
    <w:abstractNumId w:val="8"/>
  </w:num>
  <w:num w:numId="8">
    <w:abstractNumId w:val="11"/>
  </w:num>
  <w:num w:numId="9">
    <w:abstractNumId w:val="8"/>
  </w:num>
  <w:num w:numId="10">
    <w:abstractNumId w:val="11"/>
  </w:num>
  <w:num w:numId="11">
    <w:abstractNumId w:val="8"/>
  </w:num>
  <w:num w:numId="12">
    <w:abstractNumId w:val="11"/>
  </w:num>
  <w:num w:numId="13">
    <w:abstractNumId w:val="8"/>
  </w:num>
  <w:num w:numId="14">
    <w:abstractNumId w:val="11"/>
  </w:num>
  <w:num w:numId="15">
    <w:abstractNumId w:val="12"/>
  </w:num>
  <w:num w:numId="16">
    <w:abstractNumId w:val="8"/>
  </w:num>
  <w:num w:numId="17">
    <w:abstractNumId w:val="12"/>
  </w:num>
  <w:num w:numId="18">
    <w:abstractNumId w:val="1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2"/>
  </w:num>
  <w:num w:numId="27">
    <w:abstractNumId w:val="10"/>
  </w:num>
  <w:num w:numId="28">
    <w:abstractNumId w:val="18"/>
  </w:num>
  <w:num w:numId="29">
    <w:abstractNumId w:val="15"/>
  </w:num>
  <w:num w:numId="30">
    <w:abstractNumId w:val="14"/>
  </w:num>
  <w:num w:numId="31">
    <w:abstractNumId w:val="17"/>
  </w:num>
  <w:num w:numId="32">
    <w:abstractNumId w:val="16"/>
  </w:num>
  <w:num w:numId="33">
    <w:abstractNumId w:val="6"/>
  </w:num>
  <w:num w:numId="34">
    <w:abstractNumId w:val="5"/>
  </w:num>
  <w:num w:numId="35">
    <w:abstractNumId w:val="4"/>
  </w:num>
  <w:num w:numId="36">
    <w:abstractNumId w:val="7"/>
  </w:num>
  <w:num w:numId="37">
    <w:abstractNumId w:val="3"/>
  </w:num>
  <w:num w:numId="38">
    <w:abstractNumId w:val="2"/>
  </w:num>
  <w:num w:numId="39">
    <w:abstractNumId w:val="1"/>
  </w:num>
  <w:num w:numId="40">
    <w:abstractNumId w:val="0"/>
  </w:num>
  <w:num w:numId="41">
    <w:abstractNumId w:val="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064A45"/>
    <w:rsid w:val="000A5F45"/>
    <w:rsid w:val="000B68E0"/>
    <w:rsid w:val="000D17F5"/>
    <w:rsid w:val="000F450A"/>
    <w:rsid w:val="00153C87"/>
    <w:rsid w:val="001722FC"/>
    <w:rsid w:val="00176468"/>
    <w:rsid w:val="002571BC"/>
    <w:rsid w:val="00257D83"/>
    <w:rsid w:val="002806D3"/>
    <w:rsid w:val="002F2443"/>
    <w:rsid w:val="00302DBF"/>
    <w:rsid w:val="00302E67"/>
    <w:rsid w:val="00323937"/>
    <w:rsid w:val="00352323"/>
    <w:rsid w:val="00386B26"/>
    <w:rsid w:val="003F7899"/>
    <w:rsid w:val="00431BC3"/>
    <w:rsid w:val="0044435A"/>
    <w:rsid w:val="004552D6"/>
    <w:rsid w:val="00457BE4"/>
    <w:rsid w:val="00474CC2"/>
    <w:rsid w:val="004769E6"/>
    <w:rsid w:val="00485A22"/>
    <w:rsid w:val="004D75D4"/>
    <w:rsid w:val="004E2F22"/>
    <w:rsid w:val="004F03A7"/>
    <w:rsid w:val="005006BD"/>
    <w:rsid w:val="00512170"/>
    <w:rsid w:val="005630B1"/>
    <w:rsid w:val="005927FE"/>
    <w:rsid w:val="005B7BB9"/>
    <w:rsid w:val="005D054C"/>
    <w:rsid w:val="006111E4"/>
    <w:rsid w:val="006115C3"/>
    <w:rsid w:val="00660700"/>
    <w:rsid w:val="006674F3"/>
    <w:rsid w:val="00694AEE"/>
    <w:rsid w:val="006D4CF3"/>
    <w:rsid w:val="006E546A"/>
    <w:rsid w:val="006F4C80"/>
    <w:rsid w:val="00732B85"/>
    <w:rsid w:val="00733024"/>
    <w:rsid w:val="00747B12"/>
    <w:rsid w:val="007C27D2"/>
    <w:rsid w:val="007E07B4"/>
    <w:rsid w:val="008021FC"/>
    <w:rsid w:val="00826967"/>
    <w:rsid w:val="00827C38"/>
    <w:rsid w:val="00831B6D"/>
    <w:rsid w:val="008560A0"/>
    <w:rsid w:val="008620BE"/>
    <w:rsid w:val="0086631C"/>
    <w:rsid w:val="00867C2F"/>
    <w:rsid w:val="008B693F"/>
    <w:rsid w:val="008D12B0"/>
    <w:rsid w:val="00904928"/>
    <w:rsid w:val="00932665"/>
    <w:rsid w:val="0096304A"/>
    <w:rsid w:val="00964778"/>
    <w:rsid w:val="00984EAC"/>
    <w:rsid w:val="009860BE"/>
    <w:rsid w:val="0098782E"/>
    <w:rsid w:val="00987D84"/>
    <w:rsid w:val="009A02B4"/>
    <w:rsid w:val="009D2DFD"/>
    <w:rsid w:val="009D5D08"/>
    <w:rsid w:val="009F1DB7"/>
    <w:rsid w:val="00A2433A"/>
    <w:rsid w:val="00A42FE8"/>
    <w:rsid w:val="00A51B07"/>
    <w:rsid w:val="00A67192"/>
    <w:rsid w:val="00AB6F30"/>
    <w:rsid w:val="00AF086D"/>
    <w:rsid w:val="00B0165F"/>
    <w:rsid w:val="00B02542"/>
    <w:rsid w:val="00B23F95"/>
    <w:rsid w:val="00B24376"/>
    <w:rsid w:val="00B6300E"/>
    <w:rsid w:val="00B75EAB"/>
    <w:rsid w:val="00BA1867"/>
    <w:rsid w:val="00BA343A"/>
    <w:rsid w:val="00BE5927"/>
    <w:rsid w:val="00C24F0D"/>
    <w:rsid w:val="00C2592E"/>
    <w:rsid w:val="00C530D0"/>
    <w:rsid w:val="00C629DA"/>
    <w:rsid w:val="00C90DCF"/>
    <w:rsid w:val="00CC4E9C"/>
    <w:rsid w:val="00CD0575"/>
    <w:rsid w:val="00CD119E"/>
    <w:rsid w:val="00CD71AD"/>
    <w:rsid w:val="00CF3243"/>
    <w:rsid w:val="00D04DCE"/>
    <w:rsid w:val="00D10DAF"/>
    <w:rsid w:val="00D44441"/>
    <w:rsid w:val="00D57004"/>
    <w:rsid w:val="00D81270"/>
    <w:rsid w:val="00D844C1"/>
    <w:rsid w:val="00D9519F"/>
    <w:rsid w:val="00D959CB"/>
    <w:rsid w:val="00DC07DC"/>
    <w:rsid w:val="00DD0C36"/>
    <w:rsid w:val="00DD37C4"/>
    <w:rsid w:val="00DD54AA"/>
    <w:rsid w:val="00DE022C"/>
    <w:rsid w:val="00DF5AE2"/>
    <w:rsid w:val="00E05BFF"/>
    <w:rsid w:val="00E06BCF"/>
    <w:rsid w:val="00E27813"/>
    <w:rsid w:val="00E45825"/>
    <w:rsid w:val="00E5489C"/>
    <w:rsid w:val="00E65237"/>
    <w:rsid w:val="00E823DC"/>
    <w:rsid w:val="00ED64B9"/>
    <w:rsid w:val="00F44989"/>
    <w:rsid w:val="00F731F4"/>
    <w:rsid w:val="00FB5E84"/>
    <w:rsid w:val="00FD6EEC"/>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9B0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uiPriority w:val="99"/>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uiPriority w:val="99"/>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uiPriority w:val="99"/>
    <w:rsid w:val="005D054C"/>
    <w:pPr>
      <w:spacing w:after="24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5920">
      <w:bodyDiv w:val="1"/>
      <w:marLeft w:val="0"/>
      <w:marRight w:val="0"/>
      <w:marTop w:val="0"/>
      <w:marBottom w:val="0"/>
      <w:divBdr>
        <w:top w:val="none" w:sz="0" w:space="0" w:color="auto"/>
        <w:left w:val="none" w:sz="0" w:space="0" w:color="auto"/>
        <w:bottom w:val="none" w:sz="0" w:space="0" w:color="auto"/>
        <w:right w:val="none" w:sz="0" w:space="0" w:color="auto"/>
      </w:divBdr>
    </w:div>
    <w:div w:id="134180338">
      <w:bodyDiv w:val="1"/>
      <w:marLeft w:val="0"/>
      <w:marRight w:val="0"/>
      <w:marTop w:val="0"/>
      <w:marBottom w:val="0"/>
      <w:divBdr>
        <w:top w:val="none" w:sz="0" w:space="0" w:color="auto"/>
        <w:left w:val="none" w:sz="0" w:space="0" w:color="auto"/>
        <w:bottom w:val="none" w:sz="0" w:space="0" w:color="auto"/>
        <w:right w:val="none" w:sz="0" w:space="0" w:color="auto"/>
      </w:divBdr>
    </w:div>
    <w:div w:id="474185264">
      <w:bodyDiv w:val="1"/>
      <w:marLeft w:val="0"/>
      <w:marRight w:val="0"/>
      <w:marTop w:val="0"/>
      <w:marBottom w:val="0"/>
      <w:divBdr>
        <w:top w:val="none" w:sz="0" w:space="0" w:color="auto"/>
        <w:left w:val="none" w:sz="0" w:space="0" w:color="auto"/>
        <w:bottom w:val="none" w:sz="0" w:space="0" w:color="auto"/>
        <w:right w:val="none" w:sz="0" w:space="0" w:color="auto"/>
      </w:divBdr>
    </w:div>
    <w:div w:id="601183036">
      <w:marLeft w:val="0"/>
      <w:marRight w:val="0"/>
      <w:marTop w:val="0"/>
      <w:marBottom w:val="0"/>
      <w:divBdr>
        <w:top w:val="none" w:sz="0" w:space="0" w:color="auto"/>
        <w:left w:val="none" w:sz="0" w:space="0" w:color="auto"/>
        <w:bottom w:val="none" w:sz="0" w:space="0" w:color="auto"/>
        <w:right w:val="none" w:sz="0" w:space="0" w:color="auto"/>
      </w:divBdr>
    </w:div>
    <w:div w:id="601183037">
      <w:marLeft w:val="0"/>
      <w:marRight w:val="0"/>
      <w:marTop w:val="0"/>
      <w:marBottom w:val="0"/>
      <w:divBdr>
        <w:top w:val="none" w:sz="0" w:space="0" w:color="auto"/>
        <w:left w:val="none" w:sz="0" w:space="0" w:color="auto"/>
        <w:bottom w:val="none" w:sz="0" w:space="0" w:color="auto"/>
        <w:right w:val="none" w:sz="0" w:space="0" w:color="auto"/>
      </w:divBdr>
    </w:div>
    <w:div w:id="601183038">
      <w:marLeft w:val="0"/>
      <w:marRight w:val="0"/>
      <w:marTop w:val="0"/>
      <w:marBottom w:val="0"/>
      <w:divBdr>
        <w:top w:val="none" w:sz="0" w:space="0" w:color="auto"/>
        <w:left w:val="none" w:sz="0" w:space="0" w:color="auto"/>
        <w:bottom w:val="none" w:sz="0" w:space="0" w:color="auto"/>
        <w:right w:val="none" w:sz="0" w:space="0" w:color="auto"/>
      </w:divBdr>
    </w:div>
    <w:div w:id="601183039">
      <w:marLeft w:val="0"/>
      <w:marRight w:val="0"/>
      <w:marTop w:val="0"/>
      <w:marBottom w:val="0"/>
      <w:divBdr>
        <w:top w:val="none" w:sz="0" w:space="0" w:color="auto"/>
        <w:left w:val="none" w:sz="0" w:space="0" w:color="auto"/>
        <w:bottom w:val="none" w:sz="0" w:space="0" w:color="auto"/>
        <w:right w:val="none" w:sz="0" w:space="0" w:color="auto"/>
      </w:divBdr>
    </w:div>
    <w:div w:id="601183040">
      <w:marLeft w:val="0"/>
      <w:marRight w:val="0"/>
      <w:marTop w:val="0"/>
      <w:marBottom w:val="0"/>
      <w:divBdr>
        <w:top w:val="none" w:sz="0" w:space="0" w:color="auto"/>
        <w:left w:val="none" w:sz="0" w:space="0" w:color="auto"/>
        <w:bottom w:val="none" w:sz="0" w:space="0" w:color="auto"/>
        <w:right w:val="none" w:sz="0" w:space="0" w:color="auto"/>
      </w:divBdr>
    </w:div>
    <w:div w:id="601183041">
      <w:marLeft w:val="0"/>
      <w:marRight w:val="0"/>
      <w:marTop w:val="0"/>
      <w:marBottom w:val="0"/>
      <w:divBdr>
        <w:top w:val="none" w:sz="0" w:space="0" w:color="auto"/>
        <w:left w:val="none" w:sz="0" w:space="0" w:color="auto"/>
        <w:bottom w:val="none" w:sz="0" w:space="0" w:color="auto"/>
        <w:right w:val="none" w:sz="0" w:space="0" w:color="auto"/>
      </w:divBdr>
    </w:div>
    <w:div w:id="601183042">
      <w:marLeft w:val="0"/>
      <w:marRight w:val="0"/>
      <w:marTop w:val="0"/>
      <w:marBottom w:val="0"/>
      <w:divBdr>
        <w:top w:val="none" w:sz="0" w:space="0" w:color="auto"/>
        <w:left w:val="none" w:sz="0" w:space="0" w:color="auto"/>
        <w:bottom w:val="none" w:sz="0" w:space="0" w:color="auto"/>
        <w:right w:val="none" w:sz="0" w:space="0" w:color="auto"/>
      </w:divBdr>
    </w:div>
    <w:div w:id="601183043">
      <w:marLeft w:val="0"/>
      <w:marRight w:val="0"/>
      <w:marTop w:val="0"/>
      <w:marBottom w:val="0"/>
      <w:divBdr>
        <w:top w:val="none" w:sz="0" w:space="0" w:color="auto"/>
        <w:left w:val="none" w:sz="0" w:space="0" w:color="auto"/>
        <w:bottom w:val="none" w:sz="0" w:space="0" w:color="auto"/>
        <w:right w:val="none" w:sz="0" w:space="0" w:color="auto"/>
      </w:divBdr>
    </w:div>
    <w:div w:id="601183044">
      <w:marLeft w:val="0"/>
      <w:marRight w:val="0"/>
      <w:marTop w:val="0"/>
      <w:marBottom w:val="0"/>
      <w:divBdr>
        <w:top w:val="none" w:sz="0" w:space="0" w:color="auto"/>
        <w:left w:val="none" w:sz="0" w:space="0" w:color="auto"/>
        <w:bottom w:val="none" w:sz="0" w:space="0" w:color="auto"/>
        <w:right w:val="none" w:sz="0" w:space="0" w:color="auto"/>
      </w:divBdr>
    </w:div>
    <w:div w:id="751971981">
      <w:bodyDiv w:val="1"/>
      <w:marLeft w:val="0"/>
      <w:marRight w:val="0"/>
      <w:marTop w:val="0"/>
      <w:marBottom w:val="0"/>
      <w:divBdr>
        <w:top w:val="none" w:sz="0" w:space="0" w:color="auto"/>
        <w:left w:val="none" w:sz="0" w:space="0" w:color="auto"/>
        <w:bottom w:val="none" w:sz="0" w:space="0" w:color="auto"/>
        <w:right w:val="none" w:sz="0" w:space="0" w:color="auto"/>
      </w:divBdr>
    </w:div>
    <w:div w:id="758407021">
      <w:bodyDiv w:val="1"/>
      <w:marLeft w:val="0"/>
      <w:marRight w:val="0"/>
      <w:marTop w:val="0"/>
      <w:marBottom w:val="0"/>
      <w:divBdr>
        <w:top w:val="none" w:sz="0" w:space="0" w:color="auto"/>
        <w:left w:val="none" w:sz="0" w:space="0" w:color="auto"/>
        <w:bottom w:val="none" w:sz="0" w:space="0" w:color="auto"/>
        <w:right w:val="none" w:sz="0" w:space="0" w:color="auto"/>
      </w:divBdr>
    </w:div>
    <w:div w:id="1491865618">
      <w:bodyDiv w:val="1"/>
      <w:marLeft w:val="0"/>
      <w:marRight w:val="0"/>
      <w:marTop w:val="0"/>
      <w:marBottom w:val="0"/>
      <w:divBdr>
        <w:top w:val="none" w:sz="0" w:space="0" w:color="auto"/>
        <w:left w:val="none" w:sz="0" w:space="0" w:color="auto"/>
        <w:bottom w:val="none" w:sz="0" w:space="0" w:color="auto"/>
        <w:right w:val="none" w:sz="0" w:space="0" w:color="auto"/>
      </w:divBdr>
    </w:div>
    <w:div w:id="1603609659">
      <w:bodyDiv w:val="1"/>
      <w:marLeft w:val="0"/>
      <w:marRight w:val="0"/>
      <w:marTop w:val="0"/>
      <w:marBottom w:val="0"/>
      <w:divBdr>
        <w:top w:val="none" w:sz="0" w:space="0" w:color="auto"/>
        <w:left w:val="none" w:sz="0" w:space="0" w:color="auto"/>
        <w:bottom w:val="none" w:sz="0" w:space="0" w:color="auto"/>
        <w:right w:val="none" w:sz="0" w:space="0" w:color="auto"/>
      </w:divBdr>
    </w:div>
    <w:div w:id="1617440348">
      <w:bodyDiv w:val="1"/>
      <w:marLeft w:val="0"/>
      <w:marRight w:val="0"/>
      <w:marTop w:val="0"/>
      <w:marBottom w:val="0"/>
      <w:divBdr>
        <w:top w:val="none" w:sz="0" w:space="0" w:color="auto"/>
        <w:left w:val="none" w:sz="0" w:space="0" w:color="auto"/>
        <w:bottom w:val="none" w:sz="0" w:space="0" w:color="auto"/>
        <w:right w:val="none" w:sz="0" w:space="0" w:color="auto"/>
      </w:divBdr>
    </w:div>
    <w:div w:id="20117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Templates: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Paper.dotx</Template>
  <TotalTime>36</TotalTime>
  <Pages>5</Pages>
  <Words>1179</Words>
  <Characters>6723</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DCP 179 CDCM model r____</vt:lpstr>
    </vt:vector>
  </TitlesOfParts>
  <Manager/>
  <Company/>
  <LinksUpToDate>false</LinksUpToDate>
  <CharactersWithSpaces>7887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Franck Latrémolière (Reckon)</cp:lastModifiedBy>
  <cp:revision>16</cp:revision>
  <cp:lastPrinted>2014-06-23T04:29:00Z</cp:lastPrinted>
  <dcterms:created xsi:type="dcterms:W3CDTF">2015-03-23T07:40:00Z</dcterms:created>
  <dcterms:modified xsi:type="dcterms:W3CDTF">2015-03-24T13:21:00Z</dcterms:modified>
  <cp:category/>
</cp:coreProperties>
</file>